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412DE" w14:textId="5BA9D5D9" w:rsidR="00A6312F" w:rsidRPr="00A6312F" w:rsidRDefault="00A6312F" w:rsidP="00A6312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 w:rsidRPr="00A6312F">
        <w:rPr>
          <w:rFonts w:cs="Arial"/>
          <w:bCs/>
          <w:sz w:val="24"/>
          <w:szCs w:val="24"/>
        </w:rPr>
        <w:t>9</w:t>
      </w:r>
      <w:r w:rsidR="00AB7062">
        <w:rPr>
          <w:rFonts w:cs="Arial"/>
          <w:bCs/>
          <w:sz w:val="24"/>
          <w:szCs w:val="24"/>
        </w:rPr>
        <w:t>6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980B52" w:rsidRPr="00980B52">
        <w:rPr>
          <w:rFonts w:cs="Arial"/>
          <w:bCs/>
          <w:sz w:val="24"/>
          <w:szCs w:val="24"/>
        </w:rPr>
        <w:t>R4-2011217</w:t>
      </w:r>
    </w:p>
    <w:p w14:paraId="73749A53" w14:textId="03E20272" w:rsidR="00A6312F" w:rsidRPr="00A6312F" w:rsidRDefault="00A6312F" w:rsidP="00A6312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 w:rsidR="00AB7062" w:rsidRPr="001B28D7">
        <w:rPr>
          <w:rFonts w:cs="Arial"/>
          <w:sz w:val="24"/>
        </w:rPr>
        <w:t>17 August - 28 August</w:t>
      </w:r>
      <w:r w:rsidR="00AB7062">
        <w:rPr>
          <w:rFonts w:cs="Arial"/>
          <w:sz w:val="24"/>
        </w:rPr>
        <w:t xml:space="preserve"> 2020</w:t>
      </w:r>
    </w:p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876B719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406DB">
        <w:rPr>
          <w:rFonts w:ascii="Arial" w:hAnsi="Arial" w:cs="Arial"/>
          <w:sz w:val="24"/>
          <w:szCs w:val="24"/>
        </w:rPr>
        <w:t>13.1.2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5D5B29A6" w:rsidR="00816C9D" w:rsidRPr="000406DB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Cs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3A9A" w:rsidRPr="000406DB">
        <w:rPr>
          <w:rFonts w:ascii="Arial" w:hAnsi="Arial" w:cs="Arial"/>
          <w:bCs/>
          <w:sz w:val="24"/>
          <w:szCs w:val="24"/>
        </w:rPr>
        <w:t>On minimizing the impact of polarization basis mismatch between the TE and DUT on the RF testing</w:t>
      </w:r>
    </w:p>
    <w:p w14:paraId="3595238B" w14:textId="6085F86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A692A">
        <w:rPr>
          <w:rFonts w:ascii="Arial" w:hAnsi="Arial" w:cs="Arial"/>
          <w:sz w:val="24"/>
          <w:szCs w:val="24"/>
        </w:rPr>
        <w:t>Approval</w:t>
      </w:r>
    </w:p>
    <w:bookmarkEnd w:id="2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073ECF18" w14:textId="085BF0AB" w:rsidR="00D834FD" w:rsidRPr="00241706" w:rsidRDefault="00D834FD" w:rsidP="00D834FD">
      <w:pPr>
        <w:ind w:left="48"/>
        <w:rPr>
          <w:rFonts w:eastAsia="Batang"/>
        </w:rPr>
      </w:pPr>
      <w:r>
        <w:rPr>
          <w:rFonts w:eastAsia="Batang"/>
        </w:rPr>
        <w:t xml:space="preserve">This contribution outlines our view on topic #2 of this SI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_Ref20406919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>
        <w:rPr>
          <w:rFonts w:eastAsia="Batang"/>
        </w:rPr>
        <w:t xml:space="preserve"> to d</w:t>
      </w:r>
      <w:r w:rsidRPr="00D834FD">
        <w:rPr>
          <w:rFonts w:eastAsia="Batang"/>
        </w:rPr>
        <w:t>efine solutions to minimize the impact of polarization basis mismatch between the TE and DUT on the RF testing</w:t>
      </w:r>
      <w:r>
        <w:rPr>
          <w:rFonts w:eastAsia="Batang"/>
        </w:rPr>
        <w:t>.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5E5687A8" w14:textId="74DEBC39" w:rsidR="00D834FD" w:rsidRDefault="00D834FD" w:rsidP="00E03F11">
      <w:r>
        <w:t xml:space="preserve">Various test or augmented test system approaches to minimize the impact of polarization basis mismatch were presented in the past, e.g., </w:t>
      </w:r>
      <w:r>
        <w:fldChar w:fldCharType="begin"/>
      </w:r>
      <w:r>
        <w:instrText xml:space="preserve"> REF _Ref47108669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_Ref47108671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1FE7C78D" w14:textId="156EF13E" w:rsidR="00D834FD" w:rsidRDefault="00D834FD" w:rsidP="00E03F11">
      <w:r>
        <w:t xml:space="preserve">In </w:t>
      </w:r>
      <w:r>
        <w:fldChar w:fldCharType="begin"/>
      </w:r>
      <w:r>
        <w:instrText xml:space="preserve"> REF _Ref47108669 \r \h </w:instrText>
      </w:r>
      <w:r>
        <w:fldChar w:fldCharType="separate"/>
      </w:r>
      <w:r>
        <w:t>[2]</w:t>
      </w:r>
      <w:r>
        <w:fldChar w:fldCharType="end"/>
      </w:r>
      <w:r>
        <w:t>, it was proposed to leverage the gNB feedback precoder, i.e., TPMI, to force the UE to transmit simultaneously on both polarizations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34FD" w14:paraId="1613CDE5" w14:textId="77777777" w:rsidTr="00D834FD">
        <w:tc>
          <w:tcPr>
            <w:tcW w:w="9631" w:type="dxa"/>
          </w:tcPr>
          <w:tbl>
            <w:tblPr>
              <w:tblW w:w="8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1675"/>
              <w:gridCol w:w="2835"/>
              <w:gridCol w:w="4225"/>
            </w:tblGrid>
            <w:tr w:rsidR="00D834FD" w:rsidRPr="00D86309" w14:paraId="7E6DAAF8" w14:textId="77777777" w:rsidTr="00073A9A">
              <w:trPr>
                <w:jc w:val="center"/>
              </w:trPr>
              <w:tc>
                <w:tcPr>
                  <w:tcW w:w="1675" w:type="dxa"/>
                  <w:shd w:val="clear" w:color="auto" w:fill="BFBFBF"/>
                  <w:vAlign w:val="center"/>
                </w:tcPr>
                <w:p w14:paraId="2BEBFFE7" w14:textId="77777777" w:rsidR="00D834FD" w:rsidRPr="00D86309" w:rsidRDefault="00D834FD" w:rsidP="00D834FD">
                  <w:pPr>
                    <w:jc w:val="center"/>
                    <w:rPr>
                      <w:rFonts w:ascii="Arial" w:hAnsi="Arial" w:cs="Arial"/>
                      <w:sz w:val="22"/>
                      <w:szCs w:val="18"/>
                    </w:rPr>
                  </w:pPr>
                  <w:r w:rsidRPr="00D86309">
                    <w:rPr>
                      <w:rFonts w:ascii="Arial" w:hAnsi="Arial" w:cs="Arial"/>
                      <w:sz w:val="22"/>
                      <w:szCs w:val="18"/>
                    </w:rPr>
                    <w:t>Proposals</w:t>
                  </w:r>
                </w:p>
              </w:tc>
              <w:tc>
                <w:tcPr>
                  <w:tcW w:w="2835" w:type="dxa"/>
                  <w:shd w:val="clear" w:color="auto" w:fill="BFBFBF"/>
                  <w:vAlign w:val="center"/>
                </w:tcPr>
                <w:p w14:paraId="17C51152" w14:textId="77777777" w:rsidR="00D834FD" w:rsidRPr="00097A4E" w:rsidRDefault="00D834FD" w:rsidP="00D834F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</w:t>
                  </w:r>
                  <w:r w:rsidRPr="00097A4E">
                    <w:rPr>
                      <w:rFonts w:ascii="Arial" w:hAnsi="Arial" w:cs="Arial"/>
                    </w:rPr>
                    <w:t xml:space="preserve">olve </w:t>
                  </w:r>
                  <w:r w:rsidRPr="00527580">
                    <w:rPr>
                      <w:rFonts w:ascii="Arial" w:eastAsia="PMingLiU" w:hAnsi="Arial" w:cs="Arial"/>
                    </w:rPr>
                    <w:t xml:space="preserve">polarization </w:t>
                  </w:r>
                  <w:r>
                    <w:rPr>
                      <w:rFonts w:ascii="Arial" w:eastAsia="PMingLiU" w:hAnsi="Arial" w:cs="Arial"/>
                    </w:rPr>
                    <w:t xml:space="preserve">basis </w:t>
                  </w:r>
                  <w:r w:rsidRPr="005C43F7">
                    <w:rPr>
                      <w:rFonts w:ascii="Arial" w:hAnsi="Arial" w:cs="Arial"/>
                    </w:rPr>
                    <w:t>mismatch</w:t>
                  </w:r>
                  <w:r>
                    <w:rPr>
                      <w:rFonts w:ascii="Arial" w:hAnsi="Arial" w:cs="Arial"/>
                    </w:rPr>
                    <w:t xml:space="preserve"> issue</w:t>
                  </w:r>
                  <w:r w:rsidRPr="00097A4E">
                    <w:rPr>
                      <w:rFonts w:ascii="Arial" w:hAnsi="Arial" w:cs="Arial" w:hint="eastAsia"/>
                    </w:rPr>
                    <w:t>?</w:t>
                  </w:r>
                </w:p>
              </w:tc>
              <w:tc>
                <w:tcPr>
                  <w:tcW w:w="4225" w:type="dxa"/>
                  <w:shd w:val="clear" w:color="auto" w:fill="BFBFBF"/>
                </w:tcPr>
                <w:p w14:paraId="7E362671" w14:textId="77777777" w:rsidR="00D834FD" w:rsidRDefault="00D834FD" w:rsidP="00D834FD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Support a</w:t>
                  </w:r>
                  <w:r w:rsidRPr="00097A4E">
                    <w:rPr>
                      <w:rFonts w:ascii="Arial" w:hAnsi="Arial" w:cs="Arial" w:hint="eastAsia"/>
                    </w:rPr>
                    <w:t xml:space="preserve">dvanced </w:t>
                  </w:r>
                  <w:r>
                    <w:rPr>
                      <w:rFonts w:ascii="Arial" w:hAnsi="Arial" w:cs="Arial"/>
                    </w:rPr>
                    <w:br/>
                  </w:r>
                  <w:r w:rsidRPr="00097A4E">
                    <w:rPr>
                      <w:rFonts w:ascii="Arial" w:hAnsi="Arial" w:cs="Arial" w:hint="eastAsia"/>
                    </w:rPr>
                    <w:t>beam management</w:t>
                  </w:r>
                  <w:r>
                    <w:rPr>
                      <w:rFonts w:ascii="Arial" w:hAnsi="Arial" w:cs="Arial"/>
                    </w:rPr>
                    <w:t>?</w:t>
                  </w:r>
                  <w:r>
                    <w:rPr>
                      <w:rFonts w:ascii="Arial" w:hAnsi="Arial" w:cs="Arial"/>
                    </w:rPr>
                    <w:br/>
                    <w:t>(# from hardware capability view)</w:t>
                  </w:r>
                </w:p>
              </w:tc>
            </w:tr>
            <w:tr w:rsidR="00D834FD" w:rsidRPr="00D86309" w14:paraId="7FF66BF8" w14:textId="77777777" w:rsidTr="00073A9A">
              <w:trPr>
                <w:trHeight w:val="448"/>
                <w:jc w:val="center"/>
              </w:trPr>
              <w:tc>
                <w:tcPr>
                  <w:tcW w:w="1675" w:type="dxa"/>
                  <w:shd w:val="clear" w:color="auto" w:fill="auto"/>
                  <w:vAlign w:val="center"/>
                </w:tcPr>
                <w:p w14:paraId="5044D7EA" w14:textId="77777777" w:rsidR="00D834FD" w:rsidRPr="00D86309" w:rsidRDefault="00D834FD" w:rsidP="00D834FD">
                  <w:pPr>
                    <w:jc w:val="center"/>
                    <w:rPr>
                      <w:rFonts w:ascii="Arial" w:hAnsi="Arial" w:cs="Arial"/>
                      <w:sz w:val="22"/>
                      <w:szCs w:val="18"/>
                    </w:rPr>
                  </w:pPr>
                  <w:r w:rsidRPr="00D86309">
                    <w:rPr>
                      <w:rFonts w:ascii="Arial" w:hAnsi="Arial" w:cs="Arial"/>
                      <w:sz w:val="22"/>
                      <w:szCs w:val="18"/>
                    </w:rPr>
                    <w:t>Current Test Method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C1C1488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4225" w:type="dxa"/>
                  <w:vAlign w:val="center"/>
                </w:tcPr>
                <w:p w14:paraId="5C4C8E28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No</w:t>
                  </w:r>
                </w:p>
              </w:tc>
            </w:tr>
            <w:tr w:rsidR="00D834FD" w:rsidRPr="00D86309" w14:paraId="6AF02A5A" w14:textId="77777777" w:rsidTr="00073A9A">
              <w:trPr>
                <w:trHeight w:val="20"/>
                <w:jc w:val="center"/>
              </w:trPr>
              <w:tc>
                <w:tcPr>
                  <w:tcW w:w="1675" w:type="dxa"/>
                  <w:shd w:val="clear" w:color="auto" w:fill="auto"/>
                  <w:vAlign w:val="center"/>
                </w:tcPr>
                <w:p w14:paraId="2B990853" w14:textId="77777777" w:rsidR="00D834FD" w:rsidRPr="00D86309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</w:pPr>
                  <w:r w:rsidRPr="00D86309"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  <w:t>Proposal 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28E11C1D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4225" w:type="dxa"/>
                  <w:vAlign w:val="center"/>
                </w:tcPr>
                <w:p w14:paraId="5F0054B5" w14:textId="77777777" w:rsidR="00D834FD" w:rsidRPr="008344EA" w:rsidRDefault="00D834FD" w:rsidP="00D834FD">
                  <w:pP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D834FD">
                    <w:rPr>
                      <w:rFonts w:ascii="Arial" w:hAnsi="Arial" w:cs="Arial" w:hint="eastAsia"/>
                      <w:color w:val="0000FF"/>
                      <w:sz w:val="18"/>
                      <w:szCs w:val="18"/>
                      <w:highlight w:val="yellow"/>
                    </w:rPr>
                    <w:t xml:space="preserve">(1) </w:t>
                  </w:r>
                  <w:r w:rsidRPr="00D834FD">
                    <w:rPr>
                      <w:rFonts w:ascii="Arial" w:hAnsi="Arial" w:cs="Arial"/>
                      <w:color w:val="0000FF"/>
                      <w:sz w:val="18"/>
                      <w:szCs w:val="18"/>
                      <w:highlight w:val="yellow"/>
                    </w:rPr>
                    <w:t>gNB feedback precoder (i.e. TPMI)</w:t>
                  </w:r>
                </w:p>
                <w:p w14:paraId="2ABE8B3B" w14:textId="77777777" w:rsidR="00D834FD" w:rsidRPr="008344EA" w:rsidRDefault="00D834FD" w:rsidP="00D834FD">
                  <w:pP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 w:hint="eastAsia"/>
                      <w:color w:val="0000FF"/>
                      <w:sz w:val="18"/>
                      <w:szCs w:val="18"/>
                    </w:rPr>
                    <w:t xml:space="preserve">(2) </w:t>
                  </w:r>
                  <w:r w:rsidRPr="008344EA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2-port CSI-RS beam management</w:t>
                  </w:r>
                </w:p>
              </w:tc>
            </w:tr>
            <w:tr w:rsidR="00D834FD" w:rsidRPr="00D86309" w14:paraId="303BD5BD" w14:textId="77777777" w:rsidTr="00073A9A">
              <w:trPr>
                <w:trHeight w:val="20"/>
                <w:jc w:val="center"/>
              </w:trPr>
              <w:tc>
                <w:tcPr>
                  <w:tcW w:w="1675" w:type="dxa"/>
                  <w:shd w:val="clear" w:color="auto" w:fill="auto"/>
                  <w:vAlign w:val="center"/>
                </w:tcPr>
                <w:p w14:paraId="1A95A952" w14:textId="77777777" w:rsidR="00D834FD" w:rsidRPr="00D86309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</w:pPr>
                  <w:r w:rsidRPr="00D86309"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  <w:t>Proposal 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A8D748B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4225" w:type="dxa"/>
                  <w:vAlign w:val="center"/>
                </w:tcPr>
                <w:p w14:paraId="1FBCFCD2" w14:textId="77777777" w:rsidR="00D834FD" w:rsidRPr="008344EA" w:rsidRDefault="00D834FD" w:rsidP="00D834FD">
                  <w:pPr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2-port CSI-RS beam management</w:t>
                  </w:r>
                </w:p>
              </w:tc>
            </w:tr>
            <w:tr w:rsidR="00D834FD" w:rsidRPr="00D86309" w14:paraId="1DD5CC4F" w14:textId="77777777" w:rsidTr="00073A9A">
              <w:trPr>
                <w:trHeight w:val="20"/>
                <w:jc w:val="center"/>
              </w:trPr>
              <w:tc>
                <w:tcPr>
                  <w:tcW w:w="1675" w:type="dxa"/>
                  <w:shd w:val="clear" w:color="auto" w:fill="auto"/>
                  <w:vAlign w:val="center"/>
                </w:tcPr>
                <w:p w14:paraId="02837826" w14:textId="77777777" w:rsidR="00D834FD" w:rsidRPr="00D86309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</w:pPr>
                  <w:r w:rsidRPr="00D86309">
                    <w:rPr>
                      <w:rFonts w:ascii="Arial" w:hAnsi="Arial" w:cs="Arial"/>
                      <w:color w:val="0000FF"/>
                      <w:sz w:val="22"/>
                      <w:szCs w:val="18"/>
                    </w:rPr>
                    <w:t>Proposal 3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8A4FE09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0000FF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4225" w:type="dxa"/>
                  <w:vAlign w:val="center"/>
                </w:tcPr>
                <w:p w14:paraId="3CB2438A" w14:textId="77777777" w:rsidR="00D834FD" w:rsidRPr="008344EA" w:rsidRDefault="00D834FD" w:rsidP="00D834FD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344EA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No</w:t>
                  </w:r>
                </w:p>
              </w:tc>
            </w:tr>
          </w:tbl>
          <w:p w14:paraId="7A0111C6" w14:textId="3C158F6F" w:rsidR="00D834FD" w:rsidRPr="00D834FD" w:rsidRDefault="00D834FD" w:rsidP="00D834FD">
            <w:pPr>
              <w:spacing w:after="120"/>
              <w:jc w:val="center"/>
              <w:rPr>
                <w:rFonts w:ascii="Arial" w:hAnsi="Arial" w:cs="Arial"/>
              </w:rPr>
            </w:pPr>
            <w:r w:rsidRPr="009647B2">
              <w:rPr>
                <w:rFonts w:ascii="Arial" w:hAnsi="Arial" w:cs="Arial" w:hint="eastAsia"/>
              </w:rPr>
              <w:t>T</w:t>
            </w:r>
            <w:r>
              <w:rPr>
                <w:rFonts w:ascii="Arial" w:hAnsi="Arial" w:cs="Arial"/>
              </w:rPr>
              <w:t>able 2</w:t>
            </w:r>
            <w:r w:rsidRPr="00931824">
              <w:rPr>
                <w:rFonts w:ascii="Arial" w:hAnsi="Arial" w:cs="Arial"/>
              </w:rPr>
              <w:t>.</w:t>
            </w:r>
            <w:r w:rsidRPr="009647B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Test facility hardware capability [from </w:t>
            </w:r>
            <w:r>
              <w:fldChar w:fldCharType="begin"/>
            </w:r>
            <w:r>
              <w:instrText xml:space="preserve"> REF _Ref47108669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  <w:r>
              <w:t>]</w:t>
            </w:r>
          </w:p>
        </w:tc>
      </w:tr>
    </w:tbl>
    <w:p w14:paraId="5C29993D" w14:textId="222C69FF" w:rsidR="00D834FD" w:rsidRDefault="00D834FD" w:rsidP="00E03F11"/>
    <w:p w14:paraId="1CEB2FDC" w14:textId="051C6221" w:rsidR="00D834FD" w:rsidRDefault="00D834FD" w:rsidP="00E03F11">
      <w:r>
        <w:t xml:space="preserve">In a subsequent email discussion held on this topic, the use of TPMI was discussed further </w:t>
      </w:r>
      <w:r>
        <w:fldChar w:fldCharType="begin"/>
      </w:r>
      <w:r>
        <w:instrText xml:space="preserve"> REF _Ref47108869 \r \h </w:instrText>
      </w:r>
      <w:r>
        <w:fldChar w:fldCharType="separate"/>
      </w:r>
      <w:r>
        <w:t>[4]</w:t>
      </w:r>
      <w:r>
        <w:fldChar w:fldCharType="end"/>
      </w:r>
      <w:r>
        <w:t xml:space="preserve"> with varying views on the applicability of TPMI on minimizing the impact of polarization basis mismatch.</w:t>
      </w:r>
    </w:p>
    <w:p w14:paraId="5FA24381" w14:textId="77777777" w:rsidR="00D834FD" w:rsidRDefault="00D834FD" w:rsidP="00E03F1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34FD" w14:paraId="74A645C8" w14:textId="77777777" w:rsidTr="00D834FD">
        <w:tc>
          <w:tcPr>
            <w:tcW w:w="9631" w:type="dxa"/>
          </w:tcPr>
          <w:p w14:paraId="1C4D7929" w14:textId="77777777" w:rsidR="00D834FD" w:rsidRDefault="00D834FD" w:rsidP="00D834FD">
            <w:pPr>
              <w:pStyle w:val="Heading2"/>
              <w:rPr>
                <w:rFonts w:eastAsia="PMingLiU"/>
              </w:rPr>
            </w:pPr>
            <w:r>
              <w:rPr>
                <w:rFonts w:eastAsia="PMingLiU"/>
              </w:rPr>
              <w:lastRenderedPageBreak/>
              <w:t>3.2</w:t>
            </w:r>
            <w:r>
              <w:rPr>
                <w:rFonts w:eastAsia="PMingLiU"/>
              </w:rPr>
              <w:tab/>
              <w:t>Objective 2 aspects</w:t>
            </w:r>
          </w:p>
          <w:p w14:paraId="632DEBB7" w14:textId="77777777" w:rsidR="00D834FD" w:rsidRDefault="00D834FD" w:rsidP="00D834FD">
            <w:pPr>
              <w:pStyle w:val="Heading3"/>
              <w:rPr>
                <w:rFonts w:eastAsia="PMingLiU"/>
              </w:rPr>
            </w:pPr>
            <w:r>
              <w:rPr>
                <w:rFonts w:eastAsia="PMingLiU"/>
              </w:rPr>
              <w:t>3.2.1</w:t>
            </w:r>
            <w:r>
              <w:rPr>
                <w:rFonts w:eastAsia="PMingLiU"/>
              </w:rPr>
              <w:tab/>
              <w:t>EIRP measurement</w:t>
            </w:r>
          </w:p>
          <w:p w14:paraId="73B8B2CE" w14:textId="77777777" w:rsidR="00D834FD" w:rsidRDefault="00D834FD" w:rsidP="00D834FD">
            <w:pPr>
              <w:rPr>
                <w:rFonts w:eastAsia="PMingLiU"/>
              </w:rPr>
            </w:pPr>
            <w:r>
              <w:t xml:space="preserve">Qualcomm: discussion has focused on UE </w:t>
            </w:r>
            <w:proofErr w:type="spellStart"/>
            <w:r>
              <w:t>behavior</w:t>
            </w:r>
            <w:proofErr w:type="spellEnd"/>
            <w:r>
              <w:t>, which is closer to a core requirement; responsibility of testability ends when the test system can correctly capture the radiated power</w:t>
            </w:r>
          </w:p>
          <w:p w14:paraId="0FB0752F" w14:textId="77777777" w:rsidR="00D834FD" w:rsidRDefault="00D834FD" w:rsidP="00D834FD">
            <w:r>
              <w:t>Samsung: we agree that current test procedure captures the power from the UE; the problem is the test configuration should make sure the UE transmit with 2 Tx to align with the core requirement</w:t>
            </w:r>
          </w:p>
          <w:p w14:paraId="7F8C58B9" w14:textId="77777777" w:rsidR="00D834FD" w:rsidRDefault="00D834FD" w:rsidP="00D834FD">
            <w:r>
              <w:t>Sony: we believe the UE should always transmit with 2 Tx regardless of the polarization of the downlink signal</w:t>
            </w:r>
          </w:p>
          <w:p w14:paraId="4634AA71" w14:textId="77777777" w:rsidR="00D834FD" w:rsidRDefault="00D834FD" w:rsidP="00D834FD">
            <w:r>
              <w:t>Apple: we agree with Samsung</w:t>
            </w:r>
          </w:p>
          <w:p w14:paraId="6D7B86FE" w14:textId="77777777" w:rsidR="00D834FD" w:rsidRDefault="00D834FD" w:rsidP="00D834FD">
            <w:r>
              <w:t>LGE: same view as Samsung and Apple; if UE transmits with 1 pol, this could be an issue with core requirement</w:t>
            </w:r>
          </w:p>
          <w:p w14:paraId="36F6A53A" w14:textId="77777777" w:rsidR="00D834FD" w:rsidRDefault="00D834FD" w:rsidP="00D834FD">
            <w:r>
              <w:t>MediaTek: we agree with Samsung; from the email discussion, maybe only 2 companies think that this is not needed to be changed; 2 other companies think how to trigger 2 Tx and they recognize the issue</w:t>
            </w:r>
          </w:p>
          <w:p w14:paraId="2F2D6BBA" w14:textId="77777777" w:rsidR="00D834FD" w:rsidRDefault="00D834FD" w:rsidP="00D834FD">
            <w:r>
              <w:t>Qualcomm: more than 2 companies mentioned that a change in EIRP procedure is not needed</w:t>
            </w:r>
          </w:p>
          <w:p w14:paraId="7C8A873F" w14:textId="77777777" w:rsidR="00D834FD" w:rsidRDefault="00D834FD" w:rsidP="00D834FD">
            <w:r>
              <w:t>MediaTek: we see three camps: one camp sees the need for a change; second camp sees current test procedure can capture UE EIRP correctly, but based on this procedure in some cases the UE can only be triggered with 1 TX, and they are open to correct this; third camp sees no need for change</w:t>
            </w:r>
          </w:p>
          <w:p w14:paraId="6973836E" w14:textId="77777777" w:rsidR="00D834FD" w:rsidRDefault="00D834FD" w:rsidP="00D834FD">
            <w:r>
              <w:t>Rapporteur: can we discuss camp #2 and how to trigger the UE to 2 Tx?</w:t>
            </w:r>
          </w:p>
          <w:p w14:paraId="0F86036E" w14:textId="77777777" w:rsidR="00D834FD" w:rsidRDefault="00D834FD" w:rsidP="00D834FD">
            <w:r>
              <w:t>Qualcomm: we have a concern that the gNB does not have this ability to always trigger 2 Tx</w:t>
            </w:r>
          </w:p>
          <w:p w14:paraId="233E5F17" w14:textId="77777777" w:rsidR="00D834FD" w:rsidRDefault="00D834FD" w:rsidP="00D834FD">
            <w:r>
              <w:t>Sony: we share the same view as Qualcomm</w:t>
            </w:r>
          </w:p>
          <w:p w14:paraId="2AD2BDD0" w14:textId="77777777" w:rsidR="00D834FD" w:rsidRDefault="00D834FD" w:rsidP="00D834FD">
            <w:r>
              <w:t xml:space="preserve">Keysight: it would help if we knew what the BS </w:t>
            </w:r>
            <w:proofErr w:type="gramStart"/>
            <w:r>
              <w:t>actually does</w:t>
            </w:r>
            <w:proofErr w:type="gramEnd"/>
          </w:p>
          <w:p w14:paraId="71C8A0D6" w14:textId="77777777" w:rsidR="00D834FD" w:rsidRDefault="00D834FD" w:rsidP="00D834FD">
            <w:r>
              <w:t>Samsung: we think that the gNB can decide the UE transmission mode (decided by precoding)</w:t>
            </w:r>
          </w:p>
          <w:p w14:paraId="38CF2E80" w14:textId="77777777" w:rsidR="00D834FD" w:rsidRDefault="00D834FD" w:rsidP="00D834FD">
            <w:r>
              <w:t xml:space="preserve">Sony: if Samsung’s comment is valid, then we need to introduce new </w:t>
            </w:r>
            <w:proofErr w:type="spellStart"/>
            <w:r>
              <w:t>signaling</w:t>
            </w:r>
            <w:proofErr w:type="spellEnd"/>
          </w:p>
          <w:p w14:paraId="7F37A89B" w14:textId="77777777" w:rsidR="00D834FD" w:rsidRDefault="00D834FD" w:rsidP="00D834FD">
            <w:r>
              <w:t>Qualcomm: it is correct the TPMI matrix refers to 1 port, but this is a logical port; it is up to UE implementation how to map Tx chains to logical ports</w:t>
            </w:r>
          </w:p>
          <w:p w14:paraId="154C46C9" w14:textId="77777777" w:rsidR="00D834FD" w:rsidRDefault="00D834FD" w:rsidP="00D834FD">
            <w:r>
              <w:t xml:space="preserve">Samsung: in the RAN5 MOP test it is a common rule that the test configuration should clarify the detailed mode; it is not new </w:t>
            </w:r>
            <w:proofErr w:type="spellStart"/>
            <w:r>
              <w:t>signaling</w:t>
            </w:r>
            <w:proofErr w:type="spellEnd"/>
          </w:p>
          <w:p w14:paraId="2A4445E4" w14:textId="77777777" w:rsidR="00D834FD" w:rsidRDefault="00D834FD" w:rsidP="00D834FD">
            <w:r>
              <w:t>Apple: we had a paper that showed in a real deployment gNB signal polarization modes are not constrained and can vary over time; this is not the case in the test system</w:t>
            </w:r>
          </w:p>
          <w:p w14:paraId="183A1080" w14:textId="77777777" w:rsidR="00D834FD" w:rsidRDefault="00D834FD" w:rsidP="00D834FD">
            <w:r>
              <w:t>Keysight: what can vary?</w:t>
            </w:r>
          </w:p>
          <w:p w14:paraId="0697BBB8" w14:textId="77777777" w:rsidR="00D834FD" w:rsidRDefault="00D834FD" w:rsidP="00D834FD">
            <w:r>
              <w:t>Apple: we are saying there are no constraints on the polarization modes of the gNB signal</w:t>
            </w:r>
          </w:p>
          <w:p w14:paraId="060944AF" w14:textId="77777777" w:rsidR="00D834FD" w:rsidRDefault="00D834FD" w:rsidP="00D834FD">
            <w:r>
              <w:t>Qualcomm: are we discussing non-LOS testing?</w:t>
            </w:r>
          </w:p>
          <w:p w14:paraId="2C9CA1F3" w14:textId="77777777" w:rsidR="00D834FD" w:rsidRDefault="00D834FD" w:rsidP="00D834FD"/>
          <w:p w14:paraId="0FFDBFD9" w14:textId="77777777" w:rsidR="00D834FD" w:rsidRDefault="00D834FD" w:rsidP="00D834FD">
            <w:r>
              <w:t>[Rapporteur] Does it help to focus on the methods which are reliable and easy to trigger 2TX transmission?</w:t>
            </w:r>
          </w:p>
          <w:p w14:paraId="14B58FC6" w14:textId="77777777" w:rsidR="00D834FD" w:rsidRDefault="00D834FD" w:rsidP="00D834FD">
            <w:r>
              <w:t>MediaTek: we think this is helpful</w:t>
            </w:r>
          </w:p>
          <w:p w14:paraId="14594B4A" w14:textId="77777777" w:rsidR="00D834FD" w:rsidRDefault="00D834FD" w:rsidP="00D834FD">
            <w:r>
              <w:t>Samsung: agree</w:t>
            </w:r>
          </w:p>
          <w:p w14:paraId="40AA1DBD" w14:textId="77777777" w:rsidR="00D834FD" w:rsidRDefault="00D834FD" w:rsidP="00D834FD">
            <w:r>
              <w:t>R&amp;S: since it is not described in the specification, how can 2TX be triggered? Could this be implementation dependent?</w:t>
            </w:r>
          </w:p>
          <w:p w14:paraId="5943BCEA" w14:textId="77777777" w:rsidR="00D834FD" w:rsidRDefault="00D834FD" w:rsidP="00D834FD">
            <w:r>
              <w:t>Keysight: the trigger is implementation dependent; is this a must-have feature for the test system?</w:t>
            </w:r>
          </w:p>
          <w:p w14:paraId="16B3545F" w14:textId="77777777" w:rsidR="00D834FD" w:rsidRDefault="00D834FD" w:rsidP="00D834FD">
            <w:r>
              <w:lastRenderedPageBreak/>
              <w:t>LGE: we need to differentiate between 1TX and 2TX; first we need to find how to trigger 2TX during test; if we consider a new method to do this, then we prefer to consider test time also</w:t>
            </w:r>
          </w:p>
          <w:p w14:paraId="78B8818C" w14:textId="77777777" w:rsidR="00D834FD" w:rsidRDefault="00D834FD" w:rsidP="00D834FD">
            <w:r>
              <w:t xml:space="preserve">Anritsu: we have a concern about actual UE </w:t>
            </w:r>
            <w:proofErr w:type="spellStart"/>
            <w:r>
              <w:t>behavior</w:t>
            </w:r>
            <w:proofErr w:type="spellEnd"/>
            <w:r>
              <w:t xml:space="preserve"> in the field; there must be a case when the UE cannot transmit minimum output power</w:t>
            </w:r>
          </w:p>
          <w:p w14:paraId="594ECB2C" w14:textId="77777777" w:rsidR="00D834FD" w:rsidRDefault="00D834FD" w:rsidP="00D834FD">
            <w:r>
              <w:t>R&amp;S: can TPMI be the solution?</w:t>
            </w:r>
          </w:p>
          <w:p w14:paraId="3ED545CE" w14:textId="77777777" w:rsidR="00D834FD" w:rsidRDefault="00D834FD" w:rsidP="00D834FD">
            <w:r>
              <w:t>Samsung: we think the R&amp;S suggestion is good</w:t>
            </w:r>
          </w:p>
          <w:p w14:paraId="16E3BC1E" w14:textId="77777777" w:rsidR="00D834FD" w:rsidRDefault="00D834FD" w:rsidP="00D834FD">
            <w:r>
              <w:t>Qualcomm: we also think that the TPMI method is good, but it is only available to Rel-16 UEs</w:t>
            </w:r>
          </w:p>
          <w:p w14:paraId="39B47AEE" w14:textId="77777777" w:rsidR="00D834FD" w:rsidRDefault="00D834FD" w:rsidP="00D834FD">
            <w:r>
              <w:t>Keysight: if TPMI solves this problem for Rel-16 and onwards, then we could use Option 7 (test mode) for Rel-15 UEs</w:t>
            </w:r>
          </w:p>
          <w:p w14:paraId="5BDCC07F" w14:textId="77777777" w:rsidR="00D834FD" w:rsidRDefault="00D834FD" w:rsidP="00D834FD">
            <w:r>
              <w:t>Qualcomm: we are not OK with the test mode</w:t>
            </w:r>
          </w:p>
          <w:p w14:paraId="3ED19F47" w14:textId="77777777" w:rsidR="00D834FD" w:rsidRDefault="00D834FD" w:rsidP="00D834FD">
            <w:r>
              <w:t>Samsung: we understand that Rel-15 UEs have limitations on TPMI; but Rel-15 core requirement and test method have a conflict; as Keysight mentioned, test mode may be able to resolve this</w:t>
            </w:r>
          </w:p>
          <w:p w14:paraId="0AD84A27" w14:textId="77777777" w:rsidR="00D834FD" w:rsidRDefault="00D834FD" w:rsidP="00D834FD">
            <w:r>
              <w:t>Qualcomm: if compliance testing is release agnostic, is this something that can be done?</w:t>
            </w:r>
          </w:p>
          <w:p w14:paraId="26A1681A" w14:textId="77777777" w:rsidR="00D834FD" w:rsidRDefault="00D834FD" w:rsidP="00D834FD">
            <w:r>
              <w:t>R&amp;S: for testing this would not be an issue; there can be different test configurations for different releases</w:t>
            </w:r>
          </w:p>
          <w:p w14:paraId="19236E30" w14:textId="77777777" w:rsidR="00D834FD" w:rsidRDefault="00D834FD" w:rsidP="00D834FD">
            <w:r>
              <w:t>Qualcomm: but this is still not a solution for UEs which have polarization specific beam correspondence</w:t>
            </w:r>
          </w:p>
          <w:p w14:paraId="7F46D883" w14:textId="77777777" w:rsidR="00D834FD" w:rsidRDefault="00D834FD" w:rsidP="00D834FD">
            <w:r>
              <w:t>MediaTek: we are fine with the TPMI solution</w:t>
            </w:r>
          </w:p>
          <w:p w14:paraId="5BED18D1" w14:textId="77777777" w:rsidR="00D834FD" w:rsidRDefault="00D834FD" w:rsidP="00D834FD">
            <w:r>
              <w:t>Apple: we can accept the majority view related to the TPMI solution</w:t>
            </w:r>
          </w:p>
          <w:p w14:paraId="31DDF440" w14:textId="77777777" w:rsidR="00D834FD" w:rsidRDefault="00D834FD" w:rsidP="00D834FD">
            <w:r>
              <w:t>Sony: we are OK with the TPMI solution</w:t>
            </w:r>
          </w:p>
          <w:p w14:paraId="2AF00B6D" w14:textId="77777777" w:rsidR="00D834FD" w:rsidRDefault="00D834FD" w:rsidP="00D834FD">
            <w:r>
              <w:t>Qualcomm: so Rel-15 UEs will not have TPMI solution; Rel-16+ UEs can use it; is this the right understanding?</w:t>
            </w:r>
          </w:p>
          <w:p w14:paraId="55F315B6" w14:textId="77777777" w:rsidR="00D834FD" w:rsidRDefault="00D834FD" w:rsidP="00D834FD">
            <w:r>
              <w:t>LGE: we are fine with the TPMI solution; we consider both Rel-15 and Rel-16 for this</w:t>
            </w:r>
          </w:p>
          <w:p w14:paraId="6994BB09" w14:textId="77777777" w:rsidR="00D834FD" w:rsidRDefault="00D834FD" w:rsidP="00D834FD">
            <w:r>
              <w:t>Qualcomm: in our understanding, this solution is not available to both releases</w:t>
            </w:r>
          </w:p>
          <w:p w14:paraId="462540E0" w14:textId="77777777" w:rsidR="00D834FD" w:rsidRDefault="00D834FD" w:rsidP="00D834FD">
            <w:r>
              <w:t>Rapporteur: it looks like we are converging on a solution for Rel-16+, but there is still an open issue related to Rel-15 UEs</w:t>
            </w:r>
          </w:p>
          <w:p w14:paraId="1E36A85E" w14:textId="77777777" w:rsidR="00D834FD" w:rsidRDefault="00D834FD" w:rsidP="00D834FD">
            <w:r>
              <w:t>R&amp;S: in testing we can always use TPMI regardless of the release; Rel-15 UEs can ignore this; so there may only be a subset of devices which don’t do anything with this; we consider this a good step forward</w:t>
            </w:r>
          </w:p>
          <w:p w14:paraId="31E5F391" w14:textId="77777777" w:rsidR="00D834FD" w:rsidRDefault="00D834FD" w:rsidP="00D834FD">
            <w:r>
              <w:t>Keysight: does TPMI really force the UE to transmit on both polarizations? We think we are still far away from convergence on this; we don’t need to worry about Rel-15 UEs, since they must pass certification with test systems available today</w:t>
            </w:r>
          </w:p>
          <w:p w14:paraId="5DBDDE36" w14:textId="77777777" w:rsidR="00D834FD" w:rsidRDefault="00D834FD" w:rsidP="00D834FD">
            <w:r>
              <w:t>Samsung: we think that the TPMI can really force the UE to transmit on both polarizations</w:t>
            </w:r>
          </w:p>
          <w:p w14:paraId="2C23CE18" w14:textId="2037BDB3" w:rsidR="00D834FD" w:rsidRDefault="00D834FD" w:rsidP="00E03F11">
            <w:r>
              <w:t>Qualcomm: we think that it still up to UE implementation; this is not automatic</w:t>
            </w:r>
          </w:p>
        </w:tc>
      </w:tr>
    </w:tbl>
    <w:p w14:paraId="78094729" w14:textId="71B78240" w:rsidR="00D834FD" w:rsidRDefault="00D834FD" w:rsidP="00E03F11"/>
    <w:p w14:paraId="2C624E1F" w14:textId="0D59B0E8" w:rsidR="00D834FD" w:rsidRDefault="00D834FD" w:rsidP="00D834FD">
      <w:r>
        <w:t>Here, we present our view</w:t>
      </w:r>
      <w:r w:rsidR="000406DB">
        <w:t>s</w:t>
      </w:r>
      <w:r>
        <w:t xml:space="preserve"> and subsequent comments/questions to industry.</w:t>
      </w:r>
    </w:p>
    <w:p w14:paraId="280CC038" w14:textId="278E815C" w:rsidR="00D834FD" w:rsidRDefault="00D834FD" w:rsidP="00E03F11">
      <w:r>
        <w:t>The Transmitted Matrix Precoding Indicator (TPMI) for NR FR2 was introduced in RAN1</w:t>
      </w:r>
      <w:r w:rsidR="000406DB">
        <w:t xml:space="preserve"> led</w:t>
      </w:r>
      <w:r>
        <w:t xml:space="preserve"> TS 38.212 for Rel-15 </w:t>
      </w:r>
      <w:r>
        <w:fldChar w:fldCharType="begin"/>
      </w:r>
      <w:r>
        <w:instrText xml:space="preserve"> REF _Ref47109491 \r \h </w:instrText>
      </w:r>
      <w:r>
        <w:fldChar w:fldCharType="separate"/>
      </w:r>
      <w:r>
        <w:t>[5]</w:t>
      </w:r>
      <w:r>
        <w:fldChar w:fldCharType="end"/>
      </w:r>
      <w:r>
        <w:t xml:space="preserve"> but important and potentially relevant changes were made in Rel-16 </w:t>
      </w:r>
      <w:r>
        <w:fldChar w:fldCharType="begin"/>
      </w:r>
      <w:r>
        <w:instrText xml:space="preserve"> REF _Ref47109501 \r \h </w:instrText>
      </w:r>
      <w:r>
        <w:fldChar w:fldCharType="separate"/>
      </w:r>
      <w:r>
        <w:t>[6]</w:t>
      </w:r>
      <w:r>
        <w:fldChar w:fldCharType="end"/>
      </w:r>
      <w:r>
        <w:t xml:space="preserve">. </w:t>
      </w:r>
    </w:p>
    <w:p w14:paraId="6D989044" w14:textId="5DBE446E" w:rsidR="00D834FD" w:rsidRDefault="00D834FD" w:rsidP="00E03F11">
      <w:r>
        <w:t xml:space="preserve">The precoding matrix with indices 0-5 are defined in </w:t>
      </w:r>
      <w:r>
        <w:fldChar w:fldCharType="begin"/>
      </w:r>
      <w:r>
        <w:instrText xml:space="preserve"> REF _Ref47109674 \r \h </w:instrText>
      </w:r>
      <w:r>
        <w:fldChar w:fldCharType="separate"/>
      </w:r>
      <w:r>
        <w:t>[7]</w:t>
      </w:r>
      <w:r>
        <w:fldChar w:fldCharType="end"/>
      </w:r>
      <w:r>
        <w:t>, specifically Table 6.3.1.5-1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34FD" w14:paraId="44D12F70" w14:textId="77777777" w:rsidTr="00D834FD">
        <w:tc>
          <w:tcPr>
            <w:tcW w:w="9631" w:type="dxa"/>
          </w:tcPr>
          <w:p w14:paraId="7D39458B" w14:textId="77777777" w:rsidR="00D834FD" w:rsidRDefault="00D834FD" w:rsidP="00D834FD">
            <w:pPr>
              <w:pStyle w:val="TH"/>
            </w:pPr>
            <w:r>
              <w:lastRenderedPageBreak/>
              <w:t xml:space="preserve">Table 6.3.1.5-1: Precoding matrix </w:t>
            </w:r>
            <w:r w:rsidRPr="0000123F">
              <w:rPr>
                <w:position w:val="-6"/>
              </w:rPr>
              <w:object w:dxaOrig="260" w:dyaOrig="240" w14:anchorId="6EFB2B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45pt;height:12pt" o:ole="">
                  <v:imagedata r:id="rId12" o:title=""/>
                </v:shape>
                <o:OLEObject Type="Embed" ProgID="Equation.3" ShapeID="_x0000_i1025" DrawAspect="Content" ObjectID="_1658308328" r:id="rId13"/>
              </w:object>
            </w:r>
            <w:r>
              <w:t xml:space="preserve"> for single-layer transmission using two antenna ports.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29"/>
              <w:gridCol w:w="876"/>
              <w:gridCol w:w="999"/>
              <w:gridCol w:w="906"/>
              <w:gridCol w:w="1039"/>
              <w:gridCol w:w="906"/>
              <w:gridCol w:w="1041"/>
              <w:gridCol w:w="851"/>
              <w:gridCol w:w="1140"/>
            </w:tblGrid>
            <w:tr w:rsidR="00D834FD" w14:paraId="21A7EA37" w14:textId="77777777" w:rsidTr="00073A9A">
              <w:trPr>
                <w:jc w:val="center"/>
              </w:trPr>
              <w:tc>
                <w:tcPr>
                  <w:tcW w:w="1229" w:type="dxa"/>
                  <w:shd w:val="clear" w:color="auto" w:fill="auto"/>
                </w:tcPr>
                <w:p w14:paraId="192DF151" w14:textId="77777777" w:rsidR="00D834FD" w:rsidRPr="005B61B2" w:rsidRDefault="00D834FD" w:rsidP="00D834FD">
                  <w:pPr>
                    <w:pStyle w:val="TAH"/>
                    <w:rPr>
                      <w:rFonts w:eastAsia="Batang"/>
                    </w:rPr>
                  </w:pPr>
                  <w:r w:rsidRPr="005B61B2">
                    <w:rPr>
                      <w:rFonts w:eastAsia="Batang"/>
                    </w:rPr>
                    <w:t>TPMI index</w:t>
                  </w:r>
                </w:p>
              </w:tc>
              <w:tc>
                <w:tcPr>
                  <w:tcW w:w="7741" w:type="dxa"/>
                  <w:gridSpan w:val="8"/>
                  <w:shd w:val="clear" w:color="auto" w:fill="auto"/>
                  <w:vAlign w:val="center"/>
                </w:tcPr>
                <w:p w14:paraId="128F61CE" w14:textId="77777777" w:rsidR="00D834FD" w:rsidRPr="005B61B2" w:rsidRDefault="00D834FD" w:rsidP="00D834FD">
                  <w:pPr>
                    <w:pStyle w:val="TAH"/>
                    <w:rPr>
                      <w:rFonts w:eastAsia="Batang"/>
                    </w:rPr>
                  </w:pPr>
                  <w:r w:rsidRPr="005B61B2">
                    <w:rPr>
                      <w:rFonts w:eastAsia="Batang"/>
                    </w:rPr>
                    <w:object w:dxaOrig="260" w:dyaOrig="240" w14:anchorId="34C14E21">
                      <v:shape id="_x0000_i1026" type="#_x0000_t75" style="width:13.7pt;height:12pt" o:ole="">
                        <v:imagedata r:id="rId14" o:title=""/>
                      </v:shape>
                      <o:OLEObject Type="Embed" ProgID="Equation.3" ShapeID="_x0000_i1026" DrawAspect="Content" ObjectID="_1658308329" r:id="rId15"/>
                    </w:object>
                  </w:r>
                  <w:r w:rsidRPr="005B61B2">
                    <w:rPr>
                      <w:rFonts w:eastAsia="Batang"/>
                    </w:rPr>
                    <w:br/>
                    <w:t>(ordered from left to right in increasing order of TPMI index)</w:t>
                  </w:r>
                </w:p>
              </w:tc>
            </w:tr>
            <w:tr w:rsidR="00D834FD" w14:paraId="79D3E7A7" w14:textId="77777777" w:rsidTr="00073A9A">
              <w:trPr>
                <w:jc w:val="center"/>
              </w:trPr>
              <w:tc>
                <w:tcPr>
                  <w:tcW w:w="1229" w:type="dxa"/>
                  <w:shd w:val="clear" w:color="auto" w:fill="auto"/>
                </w:tcPr>
                <w:p w14:paraId="41D0F34E" w14:textId="77777777" w:rsidR="00D834FD" w:rsidRPr="005B61B2" w:rsidRDefault="00D834FD" w:rsidP="00D834FD">
                  <w:pPr>
                    <w:pStyle w:val="TAC"/>
                    <w:rPr>
                      <w:rFonts w:eastAsia="Batang"/>
                    </w:rPr>
                  </w:pPr>
                  <w:r w:rsidRPr="005B61B2">
                    <w:rPr>
                      <w:rFonts w:eastAsia="Batang"/>
                    </w:rPr>
                    <w:t>0 – 5</w:t>
                  </w:r>
                </w:p>
              </w:tc>
              <w:tc>
                <w:tcPr>
                  <w:tcW w:w="861" w:type="dxa"/>
                  <w:shd w:val="clear" w:color="auto" w:fill="auto"/>
                </w:tcPr>
                <w:p w14:paraId="0812E170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C04948">
                    <w:rPr>
                      <w:rFonts w:eastAsia="Batang"/>
                      <w:position w:val="-26"/>
                      <w:highlight w:val="yellow"/>
                    </w:rPr>
                    <w:object w:dxaOrig="660" w:dyaOrig="620" w14:anchorId="76DF2678">
                      <v:shape id="_x0000_i1027" type="#_x0000_t75" style="width:33pt;height:30.45pt" o:ole="">
                        <v:imagedata r:id="rId16" o:title=""/>
                      </v:shape>
                      <o:OLEObject Type="Embed" ProgID="Equation.3" ShapeID="_x0000_i1027" DrawAspect="Content" ObjectID="_1658308330" r:id="rId17"/>
                    </w:object>
                  </w:r>
                </w:p>
              </w:tc>
              <w:tc>
                <w:tcPr>
                  <w:tcW w:w="999" w:type="dxa"/>
                  <w:shd w:val="clear" w:color="auto" w:fill="auto"/>
                </w:tcPr>
                <w:p w14:paraId="575F40F4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yellow"/>
                    </w:rPr>
                  </w:pPr>
                  <w:r w:rsidRPr="00C04948">
                    <w:rPr>
                      <w:rFonts w:eastAsia="Batang"/>
                      <w:position w:val="-26"/>
                      <w:highlight w:val="yellow"/>
                    </w:rPr>
                    <w:object w:dxaOrig="660" w:dyaOrig="620" w14:anchorId="69D3CBAB">
                      <v:shape id="_x0000_i1028" type="#_x0000_t75" style="width:33pt;height:30.45pt" o:ole="">
                        <v:imagedata r:id="rId18" o:title=""/>
                      </v:shape>
                      <o:OLEObject Type="Embed" ProgID="Equation.3" ShapeID="_x0000_i1028" DrawAspect="Content" ObjectID="_1658308331" r:id="rId19"/>
                    </w:object>
                  </w:r>
                </w:p>
              </w:tc>
              <w:tc>
                <w:tcPr>
                  <w:tcW w:w="906" w:type="dxa"/>
                  <w:shd w:val="clear" w:color="auto" w:fill="auto"/>
                </w:tcPr>
                <w:p w14:paraId="7C4BC47A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green"/>
                    </w:rPr>
                  </w:pPr>
                  <w:r w:rsidRPr="00C04948">
                    <w:rPr>
                      <w:rFonts w:eastAsia="Batang"/>
                      <w:noProof/>
                      <w:highlight w:val="green"/>
                      <w:lang w:eastAsia="en-GB"/>
                    </w:rPr>
                    <w:drawing>
                      <wp:inline distT="0" distB="0" distL="0" distR="0" wp14:anchorId="516AF3F8" wp14:editId="0F1E4624">
                        <wp:extent cx="409575" cy="390525"/>
                        <wp:effectExtent l="0" t="0" r="0" b="0"/>
                        <wp:docPr id="366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01BD757C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green"/>
                    </w:rPr>
                  </w:pPr>
                  <w:r w:rsidRPr="00C04948">
                    <w:rPr>
                      <w:rFonts w:eastAsia="Batang"/>
                      <w:noProof/>
                      <w:highlight w:val="green"/>
                      <w:lang w:eastAsia="en-GB"/>
                    </w:rPr>
                    <w:drawing>
                      <wp:inline distT="0" distB="0" distL="0" distR="0" wp14:anchorId="17758CC7" wp14:editId="13A65C87">
                        <wp:extent cx="495300" cy="390525"/>
                        <wp:effectExtent l="0" t="0" r="0" b="0"/>
                        <wp:docPr id="367" name="Picture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06" w:type="dxa"/>
                  <w:shd w:val="clear" w:color="auto" w:fill="auto"/>
                </w:tcPr>
                <w:p w14:paraId="5C50BE95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green"/>
                    </w:rPr>
                  </w:pPr>
                  <w:r w:rsidRPr="00C04948">
                    <w:rPr>
                      <w:rFonts w:eastAsia="Batang"/>
                      <w:noProof/>
                      <w:highlight w:val="green"/>
                      <w:lang w:eastAsia="en-GB"/>
                    </w:rPr>
                    <w:drawing>
                      <wp:inline distT="0" distB="0" distL="0" distR="0" wp14:anchorId="70385D4A" wp14:editId="3D5FCD34">
                        <wp:extent cx="428625" cy="390525"/>
                        <wp:effectExtent l="0" t="0" r="0" b="0"/>
                        <wp:docPr id="368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dxa"/>
                  <w:shd w:val="clear" w:color="auto" w:fill="auto"/>
                </w:tcPr>
                <w:p w14:paraId="20AC3E3D" w14:textId="77777777" w:rsidR="00D834FD" w:rsidRPr="00C04948" w:rsidRDefault="00D834FD" w:rsidP="00D834FD">
                  <w:pPr>
                    <w:pStyle w:val="TAC"/>
                    <w:rPr>
                      <w:rFonts w:eastAsia="Batang"/>
                      <w:highlight w:val="green"/>
                    </w:rPr>
                  </w:pPr>
                  <w:r w:rsidRPr="00C04948">
                    <w:rPr>
                      <w:rFonts w:eastAsia="Batang"/>
                      <w:noProof/>
                      <w:highlight w:val="green"/>
                      <w:lang w:eastAsia="en-GB"/>
                    </w:rPr>
                    <w:drawing>
                      <wp:inline distT="0" distB="0" distL="0" distR="0" wp14:anchorId="1F501E55" wp14:editId="5FA85F92">
                        <wp:extent cx="523875" cy="390525"/>
                        <wp:effectExtent l="0" t="0" r="0" b="0"/>
                        <wp:docPr id="369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14:paraId="0ADC680E" w14:textId="77777777" w:rsidR="00D834FD" w:rsidRPr="005B61B2" w:rsidRDefault="00D834FD" w:rsidP="00D834FD">
                  <w:pPr>
                    <w:pStyle w:val="TAC"/>
                    <w:rPr>
                      <w:rFonts w:eastAsia="Batang"/>
                    </w:rPr>
                  </w:pPr>
                  <w:r>
                    <w:t>-</w:t>
                  </w:r>
                </w:p>
              </w:tc>
              <w:tc>
                <w:tcPr>
                  <w:tcW w:w="1140" w:type="dxa"/>
                  <w:shd w:val="clear" w:color="auto" w:fill="auto"/>
                  <w:vAlign w:val="center"/>
                </w:tcPr>
                <w:p w14:paraId="449095E9" w14:textId="77777777" w:rsidR="00D834FD" w:rsidRPr="005B61B2" w:rsidRDefault="00D834FD" w:rsidP="00D834FD">
                  <w:pPr>
                    <w:pStyle w:val="TAC"/>
                    <w:rPr>
                      <w:rFonts w:eastAsia="Batang"/>
                    </w:rPr>
                  </w:pPr>
                  <w:r>
                    <w:t>-</w:t>
                  </w:r>
                </w:p>
              </w:tc>
            </w:tr>
          </w:tbl>
          <w:p w14:paraId="0707799D" w14:textId="77777777" w:rsidR="00D834FD" w:rsidRDefault="00D834FD" w:rsidP="00E03F11"/>
        </w:tc>
      </w:tr>
    </w:tbl>
    <w:p w14:paraId="675416B0" w14:textId="21056716" w:rsidR="00D834FD" w:rsidRDefault="00D834FD" w:rsidP="00E03F11">
      <w:r>
        <w:t xml:space="preserve">While indices 0 and 1 </w:t>
      </w:r>
      <w:r w:rsidR="00C04948">
        <w:t xml:space="preserve">(highlighted in yellow) </w:t>
      </w:r>
      <w:r>
        <w:t>force single-layer transmission using</w:t>
      </w:r>
      <w:r w:rsidR="00C04948">
        <w:t xml:space="preserve"> a single antenna port, indices 2-5 (highlighted in green) force single-layer transmission using two antenna ports. </w:t>
      </w:r>
    </w:p>
    <w:p w14:paraId="266C59D6" w14:textId="605E7EC9" w:rsidR="00C04948" w:rsidRDefault="00C04948" w:rsidP="003A4625">
      <w:pPr>
        <w:pStyle w:val="Heading2"/>
      </w:pPr>
      <w:r>
        <w:t xml:space="preserve">TPMI for </w:t>
      </w:r>
      <w:r w:rsidR="003A4625">
        <w:t xml:space="preserve">Fully or Partially </w:t>
      </w:r>
      <w:r>
        <w:t>Coherent UEs</w:t>
      </w:r>
    </w:p>
    <w:p w14:paraId="1B15CFE5" w14:textId="70F4345B" w:rsidR="00C04948" w:rsidRDefault="00C04948" w:rsidP="00E03F11">
      <w:r>
        <w:t xml:space="preserve">For coherent UEs, both Rel-15 and Rel-16 allow a TPMI to be used that forces single-layer transmission using two antenna ports, as highlighted in Table </w:t>
      </w:r>
      <w:r w:rsidRPr="002625EB">
        <w:rPr>
          <w:rFonts w:hint="eastAsia"/>
          <w:lang w:eastAsia="zh-CN"/>
        </w:rPr>
        <w:t>7.3.1.1.2</w:t>
      </w:r>
      <w:r w:rsidRPr="002625EB">
        <w:t>-</w:t>
      </w:r>
      <w:r w:rsidRPr="002625EB">
        <w:rPr>
          <w:rFonts w:hint="eastAsia"/>
          <w:lang w:eastAsia="zh-CN"/>
        </w:rPr>
        <w:t>4</w:t>
      </w:r>
      <w:r>
        <w:rPr>
          <w:lang w:eastAsia="zh-CN"/>
        </w:rPr>
        <w:t xml:space="preserve"> of the Rel-15 spec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_Ref47109491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[5]</w:t>
      </w:r>
      <w:r>
        <w:rPr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948" w14:paraId="41DACA52" w14:textId="77777777" w:rsidTr="00C04948">
        <w:tc>
          <w:tcPr>
            <w:tcW w:w="9631" w:type="dxa"/>
          </w:tcPr>
          <w:p w14:paraId="01909152" w14:textId="77777777" w:rsidR="00C04948" w:rsidRPr="002625EB" w:rsidRDefault="00C04948" w:rsidP="00C04948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t xml:space="preserve">Table </w:t>
            </w:r>
            <w:r w:rsidRPr="002625EB">
              <w:rPr>
                <w:rFonts w:hint="eastAsia"/>
                <w:lang w:eastAsia="zh-CN"/>
              </w:rPr>
              <w:t>7.3.1.1.2</w:t>
            </w: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 xml:space="preserve">4: </w:t>
            </w:r>
            <w:r w:rsidRPr="002625EB">
              <w:t>Precoding information and number of layers</w:t>
            </w:r>
            <w:r w:rsidRPr="002625EB">
              <w:rPr>
                <w:rFonts w:hint="eastAsia"/>
                <w:lang w:eastAsia="zh-CN"/>
              </w:rPr>
              <w:t xml:space="preserve">, for 2 antenna ports, if </w:t>
            </w:r>
            <w:r w:rsidRPr="002625EB">
              <w:t>transform</w:t>
            </w:r>
            <w:r w:rsidRPr="002625EB">
              <w:rPr>
                <w:rFonts w:hint="eastAsia"/>
                <w:lang w:eastAsia="zh-CN"/>
              </w:rPr>
              <w:t xml:space="preserve"> p</w:t>
            </w:r>
            <w:r w:rsidRPr="002625EB">
              <w:t>recoder</w:t>
            </w:r>
            <w:r w:rsidRPr="002625EB">
              <w:rPr>
                <w:rFonts w:hint="eastAsia"/>
                <w:lang w:eastAsia="zh-CN"/>
              </w:rPr>
              <w:t xml:space="preserve"> is</w:t>
            </w:r>
            <w:r w:rsidRPr="002625EB">
              <w:rPr>
                <w:lang w:eastAsia="zh-CN"/>
              </w:rPr>
              <w:t xml:space="preserve"> disabled</w:t>
            </w:r>
            <w:r w:rsidRPr="002625EB">
              <w:rPr>
                <w:i/>
                <w:iCs/>
                <w:lang w:eastAsia="zh-CN"/>
              </w:rPr>
              <w:t xml:space="preserve"> </w:t>
            </w:r>
            <w:r w:rsidRPr="002625EB">
              <w:rPr>
                <w:rFonts w:hint="eastAsia"/>
                <w:iCs/>
                <w:lang w:eastAsia="zh-CN"/>
              </w:rPr>
              <w:t xml:space="preserve">and </w:t>
            </w:r>
            <w:proofErr w:type="spellStart"/>
            <w:r w:rsidRPr="002625EB">
              <w:rPr>
                <w:i/>
                <w:iCs/>
                <w:lang w:eastAsia="zh-CN"/>
              </w:rPr>
              <w:t>maxRank</w:t>
            </w:r>
            <w:proofErr w:type="spellEnd"/>
            <w:r w:rsidRPr="002625EB">
              <w:rPr>
                <w:rFonts w:hint="eastAsia"/>
                <w:iCs/>
                <w:lang w:eastAsia="zh-CN"/>
              </w:rPr>
              <w:t xml:space="preserve"> = 2</w:t>
            </w:r>
          </w:p>
          <w:tbl>
            <w:tblPr>
              <w:tblW w:w="7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2758"/>
              <w:gridCol w:w="867"/>
              <w:gridCol w:w="3079"/>
            </w:tblGrid>
            <w:tr w:rsidR="00C04948" w:rsidRPr="002625EB" w14:paraId="643FBAE4" w14:textId="77777777" w:rsidTr="00073A9A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223AEFD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2668" w:type="dxa"/>
                  <w:shd w:val="clear" w:color="auto" w:fill="D9D9D9"/>
                  <w:vAlign w:val="center"/>
                </w:tcPr>
                <w:p w14:paraId="4DFCDC3A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i/>
                      <w:lang w:eastAsia="zh-CN"/>
                    </w:rPr>
                    <w:t>fullyAndPartialAndNonCoherent</w:t>
                  </w:r>
                  <w:proofErr w:type="spellEnd"/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78998AE0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169" w:type="dxa"/>
                  <w:shd w:val="clear" w:color="auto" w:fill="D9D9D9"/>
                  <w:vAlign w:val="center"/>
                </w:tcPr>
                <w:p w14:paraId="3571A7D1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i/>
                      <w:lang w:eastAsia="zh-CN"/>
                    </w:rPr>
                    <w:t>onCoherent</w:t>
                  </w:r>
                  <w:proofErr w:type="spellEnd"/>
                </w:p>
              </w:tc>
            </w:tr>
            <w:tr w:rsidR="00C04948" w:rsidRPr="002625EB" w14:paraId="0515C907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BF19EFB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0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7F6D016F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13DD0214" w14:textId="77777777" w:rsidR="00C04948" w:rsidRPr="002625EB" w:rsidRDefault="00C04948" w:rsidP="00C04948">
                  <w:pPr>
                    <w:pStyle w:val="TAC"/>
                  </w:pPr>
                  <w:r w:rsidRPr="002625EB">
                    <w:t>0</w:t>
                  </w:r>
                </w:p>
              </w:tc>
              <w:tc>
                <w:tcPr>
                  <w:tcW w:w="3169" w:type="dxa"/>
                </w:tcPr>
                <w:p w14:paraId="20A56B65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</w:tr>
            <w:tr w:rsidR="00C04948" w:rsidRPr="002625EB" w14:paraId="03958406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FCDC20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039927AA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2593632D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69" w:type="dxa"/>
                  <w:vAlign w:val="center"/>
                </w:tcPr>
                <w:p w14:paraId="22507497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</w:tr>
            <w:tr w:rsidR="00C04948" w:rsidRPr="002625EB" w14:paraId="70318D19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19F69261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235A4F8F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5AAADCE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169" w:type="dxa"/>
                  <w:vAlign w:val="center"/>
                </w:tcPr>
                <w:p w14:paraId="67E8FCA7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</w:tr>
            <w:tr w:rsidR="00C04948" w:rsidRPr="002625EB" w14:paraId="5238E1DC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37FEF0A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4A62A775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highlight w:val="green"/>
                    </w:rPr>
                    <w:t>1 layer: TPMI=</w:t>
                  </w: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45BF1237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169" w:type="dxa"/>
                  <w:vAlign w:val="center"/>
                </w:tcPr>
                <w:p w14:paraId="4E2A923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</w:tr>
            <w:tr w:rsidR="00C04948" w:rsidRPr="002625EB" w14:paraId="5AB555A0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6B3D9B7F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35834A87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1 layer: TPMI=3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08CEEC65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054F9FE2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75D0E478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9A2C1A0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5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73EB038B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1 layer: TPMI=4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19F3E56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3CB48EA3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226B12FC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69D9C6F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6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62B2661D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highlight w:val="green"/>
                    </w:rPr>
                    <w:t>1 layer: TPMI=</w:t>
                  </w: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710460D1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50031C8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3ECB7FFA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0C4052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7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7B062DB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37158893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5025376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52E4EA8A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1FF9629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3D47898E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2 layers: TPMI=2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7C74D27E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28BC17A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4FD909E0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3068DCB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9-15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1D7A8089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7FA1CEC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7D876FCD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</w:tbl>
          <w:p w14:paraId="0F36BC19" w14:textId="77777777" w:rsidR="00C04948" w:rsidRDefault="00C04948" w:rsidP="00E03F11"/>
        </w:tc>
      </w:tr>
    </w:tbl>
    <w:p w14:paraId="278D6EB6" w14:textId="1A4570C2" w:rsidR="00C04948" w:rsidRDefault="00C04948" w:rsidP="00E03F11">
      <w:r>
        <w:t xml:space="preserve">and the same table of the Rel-16 spec </w:t>
      </w:r>
      <w:r>
        <w:fldChar w:fldCharType="begin"/>
      </w:r>
      <w:r>
        <w:instrText xml:space="preserve"> REF _Ref47109501 \r \h </w:instrText>
      </w:r>
      <w:r>
        <w:fldChar w:fldCharType="separate"/>
      </w:r>
      <w:r>
        <w:t>[6]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948" w14:paraId="0E119A42" w14:textId="77777777" w:rsidTr="00C04948">
        <w:tc>
          <w:tcPr>
            <w:tcW w:w="9631" w:type="dxa"/>
          </w:tcPr>
          <w:p w14:paraId="25D5F8D6" w14:textId="77777777" w:rsidR="00C04948" w:rsidRPr="00D155C0" w:rsidRDefault="00C04948" w:rsidP="00C04948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 xml:space="preserve">4: </w:t>
            </w:r>
            <w:r w:rsidRPr="00A96AC5">
              <w:t xml:space="preserve">Precoding information </w:t>
            </w:r>
            <w:r w:rsidRPr="00D155C0">
              <w:t>and number of layers</w:t>
            </w:r>
            <w:r w:rsidRPr="00D155C0">
              <w:rPr>
                <w:rFonts w:hint="eastAsia"/>
                <w:lang w:eastAsia="zh-CN"/>
              </w:rPr>
              <w:t xml:space="preserve">, for 2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p</w:t>
            </w:r>
            <w:r w:rsidRPr="00D155C0">
              <w:t>recoder</w:t>
            </w:r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disabled,</w:t>
            </w:r>
            <w:r w:rsidRPr="00D155C0">
              <w:rPr>
                <w:rFonts w:hint="eastAsia"/>
                <w:iCs/>
                <w:lang w:eastAsia="zh-CN"/>
              </w:rPr>
              <w:t xml:space="preserve">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2, and </w:t>
            </w:r>
            <w:r w:rsidRPr="00D155C0">
              <w:rPr>
                <w:i/>
                <w:iCs/>
              </w:rPr>
              <w:t>ul-</w:t>
            </w:r>
            <w:proofErr w:type="spellStart"/>
            <w:r w:rsidRPr="00D155C0">
              <w:rPr>
                <w:i/>
                <w:iCs/>
              </w:rPr>
              <w:t>FullPowerTransmission</w:t>
            </w:r>
            <w:proofErr w:type="spellEnd"/>
            <w:r>
              <w:rPr>
                <w:i/>
                <w:iCs/>
              </w:rPr>
              <w:t xml:space="preserve"> </w:t>
            </w:r>
            <w:r w:rsidRPr="00D155C0">
              <w:rPr>
                <w:iCs/>
                <w:lang w:eastAsia="zh-CN"/>
              </w:rPr>
              <w:t xml:space="preserve">is not configured or configured to </w:t>
            </w:r>
            <w:r w:rsidRPr="00D155C0">
              <w:rPr>
                <w:i/>
                <w:iCs/>
              </w:rPr>
              <w:t>fullpowerMode</w:t>
            </w:r>
            <w:r w:rsidRPr="00D155C0">
              <w:rPr>
                <w:i/>
                <w:iCs/>
                <w:lang w:eastAsia="zh-CN"/>
              </w:rPr>
              <w:t xml:space="preserve">2 </w:t>
            </w:r>
            <w:r w:rsidRPr="00D155C0">
              <w:rPr>
                <w:iCs/>
                <w:lang w:eastAsia="zh-CN"/>
              </w:rPr>
              <w:t xml:space="preserve">or configured to </w:t>
            </w:r>
            <w:proofErr w:type="spellStart"/>
            <w:r w:rsidRPr="00D155C0">
              <w:rPr>
                <w:i/>
                <w:iCs/>
              </w:rPr>
              <w:t>fullpower</w:t>
            </w:r>
            <w:proofErr w:type="spellEnd"/>
          </w:p>
          <w:tbl>
            <w:tblPr>
              <w:tblW w:w="7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2758"/>
              <w:gridCol w:w="867"/>
              <w:gridCol w:w="3079"/>
            </w:tblGrid>
            <w:tr w:rsidR="00C04948" w:rsidRPr="002625EB" w14:paraId="6F9F9EC6" w14:textId="77777777" w:rsidTr="00073A9A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1CB7E9E2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2758" w:type="dxa"/>
                  <w:shd w:val="clear" w:color="auto" w:fill="D9D9D9"/>
                  <w:vAlign w:val="center"/>
                </w:tcPr>
                <w:p w14:paraId="56944929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i/>
                      <w:lang w:eastAsia="zh-CN"/>
                    </w:rPr>
                    <w:t>fullyAndPartialAndNonCoherent</w:t>
                  </w:r>
                  <w:proofErr w:type="spellEnd"/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11C77D5E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079" w:type="dxa"/>
                  <w:shd w:val="clear" w:color="auto" w:fill="D9D9D9"/>
                  <w:vAlign w:val="center"/>
                </w:tcPr>
                <w:p w14:paraId="2D213FF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i/>
                      <w:lang w:eastAsia="zh-CN"/>
                    </w:rPr>
                    <w:t>onCoherent</w:t>
                  </w:r>
                  <w:proofErr w:type="spellEnd"/>
                </w:p>
              </w:tc>
            </w:tr>
            <w:tr w:rsidR="00C04948" w:rsidRPr="002625EB" w14:paraId="720CE590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599B0D09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0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2C4FFCE5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13A5A2E1" w14:textId="77777777" w:rsidR="00C04948" w:rsidRPr="002625EB" w:rsidRDefault="00C04948" w:rsidP="00C04948">
                  <w:pPr>
                    <w:pStyle w:val="TAC"/>
                  </w:pPr>
                  <w:r w:rsidRPr="002625EB">
                    <w:t>0</w:t>
                  </w:r>
                </w:p>
              </w:tc>
              <w:tc>
                <w:tcPr>
                  <w:tcW w:w="3079" w:type="dxa"/>
                </w:tcPr>
                <w:p w14:paraId="5466425E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</w:tr>
            <w:tr w:rsidR="00C04948" w:rsidRPr="002625EB" w14:paraId="781DAED6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73CFC83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0540A60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1C2ED987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079" w:type="dxa"/>
                  <w:vAlign w:val="center"/>
                </w:tcPr>
                <w:p w14:paraId="4C5BC83D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</w:tr>
            <w:tr w:rsidR="00C04948" w:rsidRPr="002625EB" w14:paraId="09D979F8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5C9506A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371EB1F9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2F9E7187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079" w:type="dxa"/>
                  <w:vAlign w:val="center"/>
                </w:tcPr>
                <w:p w14:paraId="6C761A3D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</w:tr>
            <w:tr w:rsidR="00C04948" w:rsidRPr="002625EB" w14:paraId="43991B4A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7728D07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2758" w:type="dxa"/>
                  <w:shd w:val="clear" w:color="auto" w:fill="auto"/>
                  <w:vAlign w:val="center"/>
                </w:tcPr>
                <w:p w14:paraId="73D28054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highlight w:val="green"/>
                    </w:rPr>
                    <w:t>1 layer: TPMI=</w:t>
                  </w: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6D9216B7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079" w:type="dxa"/>
                  <w:vAlign w:val="center"/>
                </w:tcPr>
                <w:p w14:paraId="187E629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</w:tr>
            <w:tr w:rsidR="00C04948" w:rsidRPr="002625EB" w14:paraId="0369D591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63B8B6F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404F9D03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1 layer: TPMI=3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494744EB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4E2BDA7D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66685662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E32BB39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4B453F3D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1 layer: TPMI=4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3A97F69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72DB696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7F1803C6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4BC6DB12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6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26CF29D7" w14:textId="77777777" w:rsidR="00C04948" w:rsidRPr="00C04948" w:rsidRDefault="00C04948" w:rsidP="00C04948">
                  <w:pPr>
                    <w:pStyle w:val="TAC"/>
                    <w:rPr>
                      <w:highlight w:val="green"/>
                      <w:lang w:eastAsia="zh-CN"/>
                    </w:rPr>
                  </w:pPr>
                  <w:r w:rsidRPr="00C04948">
                    <w:rPr>
                      <w:highlight w:val="green"/>
                    </w:rPr>
                    <w:t>1 layer: TPMI=</w:t>
                  </w:r>
                  <w:r w:rsidRPr="00C04948">
                    <w:rPr>
                      <w:rFonts w:hint="eastAsia"/>
                      <w:highlight w:val="green"/>
                      <w:lang w:eastAsia="zh-CN"/>
                    </w:rPr>
                    <w:t>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7484F0F3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2B1C7DEF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4E8C39A1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5755CDD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7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11C6CEAF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12F3C2AE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2C803C0B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21DEA3A4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48BA1D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2BCC9278" w14:textId="77777777" w:rsidR="00C04948" w:rsidRPr="002625EB" w:rsidRDefault="00C04948" w:rsidP="00C04948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2 layers: TPMI=2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621BC5A8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5E7AA37C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0FE2CF02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75388B03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9-15</w:t>
                  </w:r>
                </w:p>
              </w:tc>
              <w:tc>
                <w:tcPr>
                  <w:tcW w:w="2758" w:type="dxa"/>
                  <w:shd w:val="clear" w:color="auto" w:fill="auto"/>
                </w:tcPr>
                <w:p w14:paraId="1539FA63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6C476B06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079" w:type="dxa"/>
                </w:tcPr>
                <w:p w14:paraId="0AE1B4D4" w14:textId="77777777" w:rsidR="00C04948" w:rsidRPr="002625EB" w:rsidRDefault="00C04948" w:rsidP="00C04948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</w:tbl>
          <w:p w14:paraId="2E6C5BFC" w14:textId="77777777" w:rsidR="00C04948" w:rsidRDefault="00C04948" w:rsidP="00E03F11"/>
        </w:tc>
      </w:tr>
    </w:tbl>
    <w:p w14:paraId="3EC31347" w14:textId="219A5DA8" w:rsidR="00C04948" w:rsidRDefault="000406DB" w:rsidP="00C04948">
      <w:pPr>
        <w:keepNext/>
      </w:pPr>
      <w:r>
        <w:t>Hence, f</w:t>
      </w:r>
      <w:r w:rsidR="00C04948">
        <w:t xml:space="preserve">or coherent UEs, both Rel-15 and Rel-16 allow a TPMI to be used that forces single-layer transmission using two antenna ports. </w:t>
      </w:r>
    </w:p>
    <w:p w14:paraId="4DD78FC2" w14:textId="1B34B11A" w:rsidR="00C04948" w:rsidRDefault="00C04948" w:rsidP="00C04948">
      <w:pPr>
        <w:pStyle w:val="Caption"/>
      </w:pPr>
      <w:bookmarkStart w:id="4" w:name="_Ref4711146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86EE3">
        <w:rPr>
          <w:noProof/>
        </w:rPr>
        <w:t>1</w:t>
      </w:r>
      <w:r>
        <w:fldChar w:fldCharType="end"/>
      </w:r>
      <w:r>
        <w:t>: For coherent UEs, both Rel-15 and Rel-16 allow a TPMI to be used that forces single-layer transmission using two antenna ports.</w:t>
      </w:r>
      <w:bookmarkEnd w:id="4"/>
    </w:p>
    <w:p w14:paraId="7E07C8BC" w14:textId="0BF48466" w:rsidR="00C04948" w:rsidRDefault="00C04948" w:rsidP="003A4625">
      <w:pPr>
        <w:pStyle w:val="Heading2"/>
      </w:pPr>
      <w:r>
        <w:t>TPMI for Non-Coherent UEs</w:t>
      </w:r>
    </w:p>
    <w:p w14:paraId="05B1B292" w14:textId="10B692B2" w:rsidR="003A4625" w:rsidRDefault="00C04948" w:rsidP="003A4625">
      <w:r>
        <w:t xml:space="preserve">For non-coherent UEs, however, Rel-15 does not allow a TPMI to be used that forces single-layer transmission using two antenna ports as </w:t>
      </w:r>
      <w:r w:rsidR="003A4625">
        <w:t>highlighted</w:t>
      </w:r>
      <w:r>
        <w:t xml:space="preserve"> </w:t>
      </w:r>
      <w:r w:rsidR="003A4625">
        <w:t xml:space="preserve">in Table </w:t>
      </w:r>
      <w:r w:rsidR="003A4625" w:rsidRPr="002625EB">
        <w:rPr>
          <w:rFonts w:hint="eastAsia"/>
          <w:lang w:eastAsia="zh-CN"/>
        </w:rPr>
        <w:t>7.3.1.1.2</w:t>
      </w:r>
      <w:r w:rsidR="003A4625" w:rsidRPr="002625EB">
        <w:t>-</w:t>
      </w:r>
      <w:r w:rsidR="003A4625" w:rsidRPr="002625EB">
        <w:rPr>
          <w:rFonts w:hint="eastAsia"/>
          <w:lang w:eastAsia="zh-CN"/>
        </w:rPr>
        <w:t>4</w:t>
      </w:r>
      <w:r w:rsidR="003A4625">
        <w:rPr>
          <w:lang w:eastAsia="zh-CN"/>
        </w:rPr>
        <w:t xml:space="preserve"> of the Rel-15 spec </w:t>
      </w:r>
      <w:r w:rsidR="003A4625">
        <w:rPr>
          <w:lang w:eastAsia="zh-CN"/>
        </w:rPr>
        <w:fldChar w:fldCharType="begin"/>
      </w:r>
      <w:r w:rsidR="003A4625">
        <w:rPr>
          <w:lang w:eastAsia="zh-CN"/>
        </w:rPr>
        <w:instrText xml:space="preserve"> REF _Ref47109491 \r \h </w:instrText>
      </w:r>
      <w:r w:rsidR="003A4625">
        <w:rPr>
          <w:lang w:eastAsia="zh-CN"/>
        </w:rPr>
      </w:r>
      <w:r w:rsidR="003A4625">
        <w:rPr>
          <w:lang w:eastAsia="zh-CN"/>
        </w:rPr>
        <w:fldChar w:fldCharType="separate"/>
      </w:r>
      <w:r w:rsidR="003A4625">
        <w:rPr>
          <w:lang w:eastAsia="zh-CN"/>
        </w:rPr>
        <w:t>[5]</w:t>
      </w:r>
      <w:r w:rsidR="003A4625">
        <w:rPr>
          <w:lang w:eastAsia="zh-CN"/>
        </w:rPr>
        <w:fldChar w:fldCharType="end"/>
      </w:r>
    </w:p>
    <w:p w14:paraId="5D394AA8" w14:textId="0D1C4603" w:rsidR="00C04948" w:rsidRDefault="00C04948" w:rsidP="00C0494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4948" w14:paraId="11430CBE" w14:textId="77777777" w:rsidTr="00073A9A">
        <w:tc>
          <w:tcPr>
            <w:tcW w:w="9631" w:type="dxa"/>
          </w:tcPr>
          <w:p w14:paraId="321879CB" w14:textId="77777777" w:rsidR="00C04948" w:rsidRPr="002625EB" w:rsidRDefault="00C04948" w:rsidP="00073A9A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625EB">
              <w:lastRenderedPageBreak/>
              <w:t xml:space="preserve">Table </w:t>
            </w:r>
            <w:r w:rsidRPr="002625EB">
              <w:rPr>
                <w:rFonts w:hint="eastAsia"/>
                <w:lang w:eastAsia="zh-CN"/>
              </w:rPr>
              <w:t>7.3.1.1.2</w:t>
            </w: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 xml:space="preserve">4: </w:t>
            </w:r>
            <w:r w:rsidRPr="002625EB">
              <w:t>Precoding information and number of layers</w:t>
            </w:r>
            <w:r w:rsidRPr="002625EB">
              <w:rPr>
                <w:rFonts w:hint="eastAsia"/>
                <w:lang w:eastAsia="zh-CN"/>
              </w:rPr>
              <w:t xml:space="preserve">, for 2 antenna ports, if </w:t>
            </w:r>
            <w:r w:rsidRPr="002625EB">
              <w:t>transform</w:t>
            </w:r>
            <w:r w:rsidRPr="002625EB">
              <w:rPr>
                <w:rFonts w:hint="eastAsia"/>
                <w:lang w:eastAsia="zh-CN"/>
              </w:rPr>
              <w:t xml:space="preserve"> p</w:t>
            </w:r>
            <w:r w:rsidRPr="002625EB">
              <w:t>recoder</w:t>
            </w:r>
            <w:r w:rsidRPr="002625EB">
              <w:rPr>
                <w:rFonts w:hint="eastAsia"/>
                <w:lang w:eastAsia="zh-CN"/>
              </w:rPr>
              <w:t xml:space="preserve"> is</w:t>
            </w:r>
            <w:r w:rsidRPr="002625EB">
              <w:rPr>
                <w:lang w:eastAsia="zh-CN"/>
              </w:rPr>
              <w:t xml:space="preserve"> disabled</w:t>
            </w:r>
            <w:r w:rsidRPr="002625EB">
              <w:rPr>
                <w:i/>
                <w:iCs/>
                <w:lang w:eastAsia="zh-CN"/>
              </w:rPr>
              <w:t xml:space="preserve"> </w:t>
            </w:r>
            <w:r w:rsidRPr="002625EB">
              <w:rPr>
                <w:rFonts w:hint="eastAsia"/>
                <w:iCs/>
                <w:lang w:eastAsia="zh-CN"/>
              </w:rPr>
              <w:t xml:space="preserve">and </w:t>
            </w:r>
            <w:proofErr w:type="spellStart"/>
            <w:r w:rsidRPr="002625EB">
              <w:rPr>
                <w:i/>
                <w:iCs/>
                <w:lang w:eastAsia="zh-CN"/>
              </w:rPr>
              <w:t>maxRank</w:t>
            </w:r>
            <w:proofErr w:type="spellEnd"/>
            <w:r w:rsidRPr="002625EB">
              <w:rPr>
                <w:rFonts w:hint="eastAsia"/>
                <w:iCs/>
                <w:lang w:eastAsia="zh-CN"/>
              </w:rPr>
              <w:t xml:space="preserve"> = 2</w:t>
            </w:r>
          </w:p>
          <w:tbl>
            <w:tblPr>
              <w:tblW w:w="7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7"/>
              <w:gridCol w:w="2758"/>
              <w:gridCol w:w="867"/>
              <w:gridCol w:w="3079"/>
            </w:tblGrid>
            <w:tr w:rsidR="00C04948" w:rsidRPr="002625EB" w14:paraId="504C71D7" w14:textId="77777777" w:rsidTr="00073A9A">
              <w:trPr>
                <w:trHeight w:val="424"/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70054213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2668" w:type="dxa"/>
                  <w:shd w:val="clear" w:color="auto" w:fill="D9D9D9"/>
                  <w:vAlign w:val="center"/>
                </w:tcPr>
                <w:p w14:paraId="14C4D13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i/>
                      <w:lang w:eastAsia="zh-CN"/>
                    </w:rPr>
                    <w:t>fullyAndPartialAndNonCoherent</w:t>
                  </w:r>
                  <w:proofErr w:type="spellEnd"/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5D9BA7DD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3169" w:type="dxa"/>
                  <w:shd w:val="clear" w:color="auto" w:fill="D9D9D9"/>
                  <w:vAlign w:val="center"/>
                </w:tcPr>
                <w:p w14:paraId="3783A48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 =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i/>
                      <w:lang w:eastAsia="zh-CN"/>
                    </w:rPr>
                    <w:t>onCoherent</w:t>
                  </w:r>
                  <w:proofErr w:type="spellEnd"/>
                </w:p>
              </w:tc>
            </w:tr>
            <w:tr w:rsidR="00C04948" w:rsidRPr="002625EB" w14:paraId="6E67F90B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1FB81CE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t>0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753A5F13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5B5E57D5" w14:textId="77777777" w:rsidR="00C04948" w:rsidRPr="002625EB" w:rsidRDefault="00C04948" w:rsidP="00073A9A">
                  <w:pPr>
                    <w:pStyle w:val="TAC"/>
                  </w:pPr>
                  <w:r w:rsidRPr="002625EB">
                    <w:t>0</w:t>
                  </w:r>
                </w:p>
              </w:tc>
              <w:tc>
                <w:tcPr>
                  <w:tcW w:w="3169" w:type="dxa"/>
                </w:tcPr>
                <w:p w14:paraId="4D5C7100" w14:textId="77777777" w:rsidR="00C04948" w:rsidRPr="00C04948" w:rsidRDefault="00C04948" w:rsidP="00073A9A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04948">
                    <w:rPr>
                      <w:highlight w:val="yellow"/>
                    </w:rPr>
                    <w:t>1 layer: TPMI=0</w:t>
                  </w:r>
                </w:p>
              </w:tc>
            </w:tr>
            <w:tr w:rsidR="00C04948" w:rsidRPr="002625EB" w14:paraId="1A926085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5CA185A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55150A30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2334B6F2" w14:textId="77777777" w:rsidR="00C04948" w:rsidRPr="002625EB" w:rsidRDefault="00C04948" w:rsidP="00073A9A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3169" w:type="dxa"/>
                  <w:vAlign w:val="center"/>
                </w:tcPr>
                <w:p w14:paraId="385B1DC8" w14:textId="77777777" w:rsidR="00C04948" w:rsidRPr="00C04948" w:rsidRDefault="00C04948" w:rsidP="00073A9A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C04948">
                    <w:rPr>
                      <w:highlight w:val="yellow"/>
                    </w:rPr>
                    <w:t>1 layer: TPMI=1</w:t>
                  </w:r>
                </w:p>
              </w:tc>
            </w:tr>
            <w:tr w:rsidR="00C04948" w:rsidRPr="002625EB" w14:paraId="54217076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7C8D8024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5B79DD43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6D2A3AAA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3169" w:type="dxa"/>
                  <w:vAlign w:val="center"/>
                </w:tcPr>
                <w:p w14:paraId="0819781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</w:tr>
            <w:tr w:rsidR="00C04948" w:rsidRPr="002625EB" w14:paraId="1F293027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  <w:vAlign w:val="center"/>
                </w:tcPr>
                <w:p w14:paraId="21E431BD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2668" w:type="dxa"/>
                  <w:shd w:val="clear" w:color="auto" w:fill="auto"/>
                  <w:vAlign w:val="center"/>
                </w:tcPr>
                <w:p w14:paraId="4A54F574" w14:textId="77777777" w:rsidR="00C04948" w:rsidRPr="00C04948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C04948">
                    <w:t>1 layer: TPMI=</w:t>
                  </w:r>
                  <w:r w:rsidRPr="00C04948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867" w:type="dxa"/>
                  <w:shd w:val="clear" w:color="auto" w:fill="D9D9D9"/>
                  <w:vAlign w:val="center"/>
                </w:tcPr>
                <w:p w14:paraId="38593C28" w14:textId="77777777" w:rsidR="00C04948" w:rsidRPr="002625EB" w:rsidRDefault="00C04948" w:rsidP="00073A9A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3</w:t>
                  </w:r>
                </w:p>
              </w:tc>
              <w:tc>
                <w:tcPr>
                  <w:tcW w:w="3169" w:type="dxa"/>
                  <w:vAlign w:val="center"/>
                </w:tcPr>
                <w:p w14:paraId="52659C47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</w:tr>
            <w:tr w:rsidR="00C04948" w:rsidRPr="002625EB" w14:paraId="79E734D7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A291247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64AED38E" w14:textId="77777777" w:rsidR="00C04948" w:rsidRPr="00C04948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C04948">
                    <w:rPr>
                      <w:rFonts w:hint="eastAsia"/>
                      <w:lang w:eastAsia="zh-CN"/>
                    </w:rPr>
                    <w:t>1 layer: TPMI=3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21F6DD68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1698AB10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0FAD63D2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35E30681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5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617D5A01" w14:textId="77777777" w:rsidR="00C04948" w:rsidRPr="00C04948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C04948">
                    <w:rPr>
                      <w:rFonts w:hint="eastAsia"/>
                      <w:lang w:eastAsia="zh-CN"/>
                    </w:rPr>
                    <w:t>1 layer: TPMI=4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20F2BBB8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1B185624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1D9DA0E8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9DB205F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6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36758F04" w14:textId="77777777" w:rsidR="00C04948" w:rsidRPr="00C04948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C04948">
                    <w:t>1 layer: TPMI=</w:t>
                  </w:r>
                  <w:r w:rsidRPr="00C04948">
                    <w:rPr>
                      <w:rFonts w:hint="eastAsia"/>
                      <w:lang w:eastAsia="zh-CN"/>
                    </w:rPr>
                    <w:t>5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56FC5043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28A002F1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54B51F2A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4332B774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7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0BB4A872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2CAEE5F2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4CB84829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50F27BA6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43797908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2624FB87" w14:textId="77777777" w:rsidR="00C04948" w:rsidRPr="002625EB" w:rsidRDefault="00C04948" w:rsidP="00073A9A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2 layers: TPMI=2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73D238CA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62D999E9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  <w:tr w:rsidR="00C04948" w:rsidRPr="002625EB" w14:paraId="0D99B63A" w14:textId="77777777" w:rsidTr="00073A9A">
              <w:trPr>
                <w:jc w:val="center"/>
              </w:trPr>
              <w:tc>
                <w:tcPr>
                  <w:tcW w:w="867" w:type="dxa"/>
                  <w:shd w:val="clear" w:color="auto" w:fill="D9D9D9"/>
                </w:tcPr>
                <w:p w14:paraId="017E80C0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9-15</w:t>
                  </w:r>
                </w:p>
              </w:tc>
              <w:tc>
                <w:tcPr>
                  <w:tcW w:w="2668" w:type="dxa"/>
                  <w:shd w:val="clear" w:color="auto" w:fill="auto"/>
                </w:tcPr>
                <w:p w14:paraId="6D1DF960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reserved</w:t>
                  </w:r>
                </w:p>
              </w:tc>
              <w:tc>
                <w:tcPr>
                  <w:tcW w:w="867" w:type="dxa"/>
                  <w:shd w:val="clear" w:color="auto" w:fill="D9D9D9"/>
                </w:tcPr>
                <w:p w14:paraId="31F4B77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  <w:tc>
                <w:tcPr>
                  <w:tcW w:w="3169" w:type="dxa"/>
                </w:tcPr>
                <w:p w14:paraId="142FECBC" w14:textId="77777777" w:rsidR="00C04948" w:rsidRPr="002625EB" w:rsidRDefault="00C04948" w:rsidP="00073A9A">
                  <w:pPr>
                    <w:pStyle w:val="TAC"/>
                    <w:rPr>
                      <w:lang w:eastAsia="zh-CN"/>
                    </w:rPr>
                  </w:pPr>
                </w:p>
              </w:tc>
            </w:tr>
          </w:tbl>
          <w:p w14:paraId="5CF07EF3" w14:textId="77777777" w:rsidR="00C04948" w:rsidRDefault="00C04948" w:rsidP="00073A9A"/>
        </w:tc>
      </w:tr>
    </w:tbl>
    <w:p w14:paraId="3E6BB31B" w14:textId="297D181C" w:rsidR="00C04948" w:rsidRDefault="003A4625" w:rsidP="00C04948">
      <w:r>
        <w:t xml:space="preserve">Rel-16, on the other hand, introduced a new transmission mode, i.e., </w:t>
      </w:r>
      <w:r w:rsidRPr="003A4625">
        <w:t>ul-</w:t>
      </w:r>
      <w:proofErr w:type="spellStart"/>
      <w:r w:rsidRPr="003A4625">
        <w:t>FullPowerTransmission</w:t>
      </w:r>
      <w:proofErr w:type="spellEnd"/>
      <w:r w:rsidRPr="003A4625">
        <w:t xml:space="preserve"> = fullpowerMode1</w:t>
      </w:r>
      <w:r>
        <w:t xml:space="preserve">, which allows even non-coherent UE to force single-layer transmission using two antenna ports as highlighted in 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>4</w:t>
      </w:r>
      <w:r w:rsidRPr="00A96AC5">
        <w:rPr>
          <w:lang w:eastAsia="zh-CN"/>
        </w:rPr>
        <w:t>A</w:t>
      </w:r>
      <w:r>
        <w:rPr>
          <w:lang w:eastAsia="zh-CN"/>
        </w:rPr>
        <w:t xml:space="preserve"> of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_Ref47109501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[6]</w:t>
      </w:r>
      <w:r>
        <w:rPr>
          <w:lang w:eastAsia="zh-CN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A4625" w14:paraId="5D104CEF" w14:textId="77777777" w:rsidTr="003A4625">
        <w:tc>
          <w:tcPr>
            <w:tcW w:w="9631" w:type="dxa"/>
          </w:tcPr>
          <w:p w14:paraId="5564465D" w14:textId="77777777" w:rsidR="003A4625" w:rsidRPr="00A96AC5" w:rsidRDefault="003A4625" w:rsidP="003A4625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96AC5">
              <w:t xml:space="preserve">Table </w:t>
            </w:r>
            <w:r w:rsidRPr="00A96AC5">
              <w:rPr>
                <w:rFonts w:hint="eastAsia"/>
                <w:lang w:eastAsia="zh-CN"/>
              </w:rPr>
              <w:t>7.3.1.1.2</w:t>
            </w:r>
            <w:r w:rsidRPr="00A96AC5">
              <w:t>-</w:t>
            </w:r>
            <w:r w:rsidRPr="00A96AC5">
              <w:rPr>
                <w:rFonts w:hint="eastAsia"/>
                <w:lang w:eastAsia="zh-CN"/>
              </w:rPr>
              <w:t>4</w:t>
            </w:r>
            <w:r w:rsidRPr="00A96AC5">
              <w:rPr>
                <w:lang w:eastAsia="zh-CN"/>
              </w:rPr>
              <w:t>A</w:t>
            </w:r>
            <w:r w:rsidRPr="00A96AC5">
              <w:rPr>
                <w:rFonts w:hint="eastAsia"/>
                <w:lang w:eastAsia="zh-CN"/>
              </w:rPr>
              <w:t xml:space="preserve">: </w:t>
            </w:r>
            <w:r w:rsidRPr="00A96AC5">
              <w:t xml:space="preserve">Precoding information and number of </w:t>
            </w:r>
            <w:r w:rsidRPr="00D155C0">
              <w:t>layers</w:t>
            </w:r>
            <w:r w:rsidRPr="00D155C0">
              <w:rPr>
                <w:rFonts w:hint="eastAsia"/>
                <w:lang w:eastAsia="zh-CN"/>
              </w:rPr>
              <w:t xml:space="preserve">, for 2 antenna ports, if </w:t>
            </w:r>
            <w:r w:rsidRPr="00D155C0">
              <w:t>transform</w:t>
            </w:r>
            <w:r w:rsidRPr="00D155C0">
              <w:rPr>
                <w:rFonts w:hint="eastAsia"/>
                <w:lang w:eastAsia="zh-CN"/>
              </w:rPr>
              <w:t xml:space="preserve"> p</w:t>
            </w:r>
            <w:r w:rsidRPr="00D155C0">
              <w:t>recoder</w:t>
            </w:r>
            <w:r w:rsidRPr="00D155C0">
              <w:rPr>
                <w:rFonts w:hint="eastAsia"/>
                <w:lang w:eastAsia="zh-CN"/>
              </w:rPr>
              <w:t xml:space="preserve"> is</w:t>
            </w:r>
            <w:r w:rsidRPr="00D155C0">
              <w:rPr>
                <w:lang w:eastAsia="zh-CN"/>
              </w:rPr>
              <w:t xml:space="preserve"> disabled</w:t>
            </w:r>
            <w:r w:rsidRPr="00D155C0">
              <w:rPr>
                <w:rFonts w:hint="eastAsia"/>
                <w:i/>
                <w:lang w:eastAsia="zh-CN"/>
              </w:rPr>
              <w:t xml:space="preserve">, </w:t>
            </w:r>
            <w:proofErr w:type="spellStart"/>
            <w:r w:rsidRPr="00D155C0">
              <w:rPr>
                <w:i/>
                <w:iCs/>
                <w:lang w:eastAsia="zh-CN"/>
              </w:rPr>
              <w:t>maxRank</w:t>
            </w:r>
            <w:proofErr w:type="spellEnd"/>
            <w:r w:rsidRPr="00D155C0">
              <w:rPr>
                <w:rFonts w:hint="eastAsia"/>
                <w:iCs/>
                <w:lang w:eastAsia="zh-CN"/>
              </w:rPr>
              <w:t xml:space="preserve"> = </w:t>
            </w:r>
            <w:r w:rsidRPr="00D155C0">
              <w:rPr>
                <w:iCs/>
                <w:lang w:eastAsia="zh-CN"/>
              </w:rPr>
              <w:t>2</w:t>
            </w:r>
            <w:r w:rsidRPr="00D155C0">
              <w:rPr>
                <w:rFonts w:hint="eastAsia"/>
                <w:iCs/>
                <w:lang w:eastAsia="zh-CN"/>
              </w:rPr>
              <w:t xml:space="preserve">, and </w:t>
            </w:r>
            <w:r w:rsidRPr="00D155C0">
              <w:rPr>
                <w:i/>
                <w:iCs/>
              </w:rPr>
              <w:t>ul-</w:t>
            </w:r>
            <w:proofErr w:type="spellStart"/>
            <w:r w:rsidRPr="00D155C0">
              <w:rPr>
                <w:i/>
                <w:iCs/>
              </w:rPr>
              <w:t>FullPowerTransmission</w:t>
            </w:r>
            <w:proofErr w:type="spellEnd"/>
            <w:r w:rsidRPr="00D155C0">
              <w:rPr>
                <w:i/>
                <w:iCs/>
              </w:rPr>
              <w:t xml:space="preserve"> </w:t>
            </w:r>
            <w:r w:rsidRPr="00D155C0">
              <w:rPr>
                <w:i/>
                <w:iCs/>
                <w:lang w:eastAsia="zh-CN"/>
              </w:rPr>
              <w:t>=</w:t>
            </w:r>
            <w:r w:rsidRPr="00D155C0">
              <w:rPr>
                <w:i/>
                <w:iCs/>
              </w:rPr>
              <w:t xml:space="preserve"> fullpowerMode</w:t>
            </w:r>
            <w:r w:rsidRPr="00D155C0">
              <w:rPr>
                <w:i/>
                <w:iCs/>
                <w:lang w:eastAsia="zh-CN"/>
              </w:rPr>
              <w:t>1</w:t>
            </w:r>
          </w:p>
          <w:tbl>
            <w:tblPr>
              <w:tblW w:w="637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22"/>
              <w:gridCol w:w="4252"/>
            </w:tblGrid>
            <w:tr w:rsidR="003A4625" w:rsidRPr="002625EB" w14:paraId="01442C1E" w14:textId="77777777" w:rsidTr="00073A9A">
              <w:trPr>
                <w:trHeight w:val="424"/>
                <w:jc w:val="center"/>
              </w:trPr>
              <w:tc>
                <w:tcPr>
                  <w:tcW w:w="2122" w:type="dxa"/>
                  <w:shd w:val="clear" w:color="auto" w:fill="D9D9D9"/>
                  <w:vAlign w:val="center"/>
                </w:tcPr>
                <w:p w14:paraId="02EC39F3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lang w:eastAsia="zh-CN"/>
                    </w:rPr>
                    <w:t>Bit field mapped to index</w:t>
                  </w:r>
                </w:p>
              </w:tc>
              <w:tc>
                <w:tcPr>
                  <w:tcW w:w="4252" w:type="dxa"/>
                  <w:shd w:val="clear" w:color="auto" w:fill="D9D9D9"/>
                  <w:vAlign w:val="center"/>
                </w:tcPr>
                <w:p w14:paraId="3B77E2CA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proofErr w:type="spellStart"/>
                  <w:r w:rsidRPr="002625EB">
                    <w:rPr>
                      <w:i/>
                      <w:lang w:eastAsia="zh-CN"/>
                    </w:rPr>
                    <w:t>codebookSubset</w:t>
                  </w:r>
                  <w:proofErr w:type="spellEnd"/>
                  <w:r w:rsidRPr="002625EB">
                    <w:rPr>
                      <w:rFonts w:hint="eastAsia"/>
                      <w:lang w:eastAsia="zh-CN"/>
                    </w:rPr>
                    <w:t xml:space="preserve">= </w:t>
                  </w:r>
                  <w:proofErr w:type="spellStart"/>
                  <w:r w:rsidRPr="002625EB">
                    <w:rPr>
                      <w:rFonts w:hint="eastAsia"/>
                      <w:i/>
                      <w:lang w:eastAsia="zh-CN"/>
                    </w:rPr>
                    <w:t>n</w:t>
                  </w:r>
                  <w:r w:rsidRPr="002625EB">
                    <w:rPr>
                      <w:i/>
                      <w:lang w:eastAsia="zh-CN"/>
                    </w:rPr>
                    <w:t>onCoherent</w:t>
                  </w:r>
                  <w:proofErr w:type="spellEnd"/>
                </w:p>
              </w:tc>
            </w:tr>
            <w:tr w:rsidR="003A4625" w:rsidRPr="002625EB" w14:paraId="7C781629" w14:textId="77777777" w:rsidTr="00073A9A">
              <w:trPr>
                <w:jc w:val="center"/>
              </w:trPr>
              <w:tc>
                <w:tcPr>
                  <w:tcW w:w="2122" w:type="dxa"/>
                </w:tcPr>
                <w:p w14:paraId="2F5D1F04" w14:textId="77777777" w:rsidR="003A4625" w:rsidRPr="002625EB" w:rsidRDefault="003A4625" w:rsidP="003A4625">
                  <w:pPr>
                    <w:pStyle w:val="TAC"/>
                  </w:pPr>
                  <w:r w:rsidRPr="002625EB">
                    <w:t>0</w:t>
                  </w:r>
                </w:p>
              </w:tc>
              <w:tc>
                <w:tcPr>
                  <w:tcW w:w="4252" w:type="dxa"/>
                </w:tcPr>
                <w:p w14:paraId="227BA510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TPMI=0</w:t>
                  </w:r>
                </w:p>
              </w:tc>
            </w:tr>
            <w:tr w:rsidR="003A4625" w:rsidRPr="002625EB" w14:paraId="4A5136FD" w14:textId="77777777" w:rsidTr="00073A9A">
              <w:trPr>
                <w:jc w:val="center"/>
              </w:trPr>
              <w:tc>
                <w:tcPr>
                  <w:tcW w:w="2122" w:type="dxa"/>
                  <w:vAlign w:val="center"/>
                </w:tcPr>
                <w:p w14:paraId="25F7260F" w14:textId="77777777" w:rsidR="003A4625" w:rsidRPr="002625EB" w:rsidRDefault="003A4625" w:rsidP="003A4625">
                  <w:pPr>
                    <w:pStyle w:val="TAC"/>
                  </w:pPr>
                  <w:r w:rsidRPr="002625EB">
                    <w:rPr>
                      <w:rFonts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4252" w:type="dxa"/>
                  <w:vAlign w:val="center"/>
                </w:tcPr>
                <w:p w14:paraId="157BD2C3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2625EB">
                    <w:t>1 layer: TPMI=1</w:t>
                  </w:r>
                </w:p>
              </w:tc>
            </w:tr>
            <w:tr w:rsidR="003A4625" w:rsidRPr="002625EB" w14:paraId="6AA46501" w14:textId="77777777" w:rsidTr="00073A9A">
              <w:trPr>
                <w:jc w:val="center"/>
              </w:trPr>
              <w:tc>
                <w:tcPr>
                  <w:tcW w:w="2122" w:type="dxa"/>
                  <w:vAlign w:val="center"/>
                </w:tcPr>
                <w:p w14:paraId="28B771EF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4252" w:type="dxa"/>
                  <w:vAlign w:val="center"/>
                </w:tcPr>
                <w:p w14:paraId="209AB87D" w14:textId="77777777" w:rsidR="003A4625" w:rsidRPr="002625EB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2625EB">
                    <w:rPr>
                      <w:rFonts w:hint="eastAsia"/>
                      <w:lang w:eastAsia="zh-CN"/>
                    </w:rPr>
                    <w:t>2</w:t>
                  </w:r>
                  <w:r w:rsidRPr="002625EB">
                    <w:t xml:space="preserve"> layer</w:t>
                  </w:r>
                  <w:r w:rsidRPr="002625EB">
                    <w:rPr>
                      <w:rFonts w:hint="eastAsia"/>
                      <w:lang w:eastAsia="zh-CN"/>
                    </w:rPr>
                    <w:t>s</w:t>
                  </w:r>
                  <w:r w:rsidRPr="002625EB">
                    <w:t>: TPMI=</w:t>
                  </w:r>
                  <w:r w:rsidRPr="002625EB">
                    <w:rPr>
                      <w:rFonts w:hint="eastAsia"/>
                      <w:lang w:eastAsia="zh-CN"/>
                    </w:rPr>
                    <w:t>0</w:t>
                  </w:r>
                </w:p>
              </w:tc>
            </w:tr>
            <w:tr w:rsidR="003A4625" w:rsidRPr="002625EB" w14:paraId="01B2E78D" w14:textId="77777777" w:rsidTr="00073A9A">
              <w:trPr>
                <w:jc w:val="center"/>
              </w:trPr>
              <w:tc>
                <w:tcPr>
                  <w:tcW w:w="2122" w:type="dxa"/>
                  <w:vAlign w:val="center"/>
                </w:tcPr>
                <w:p w14:paraId="3FC3D026" w14:textId="77777777" w:rsidR="003A4625" w:rsidRPr="001C5DAF" w:rsidRDefault="003A4625" w:rsidP="003A4625">
                  <w:pPr>
                    <w:pStyle w:val="TAC"/>
                  </w:pPr>
                  <w:r w:rsidRPr="006267F2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4252" w:type="dxa"/>
                  <w:vAlign w:val="center"/>
                </w:tcPr>
                <w:p w14:paraId="56151426" w14:textId="77777777" w:rsidR="003A4625" w:rsidRPr="001C5DAF" w:rsidRDefault="003A4625" w:rsidP="003A4625">
                  <w:pPr>
                    <w:pStyle w:val="TAC"/>
                    <w:rPr>
                      <w:lang w:eastAsia="zh-CN"/>
                    </w:rPr>
                  </w:pPr>
                  <w:r w:rsidRPr="003A4625">
                    <w:rPr>
                      <w:highlight w:val="yellow"/>
                      <w:lang w:eastAsia="zh-CN"/>
                    </w:rPr>
                    <w:t>1 layer: TPMI=2</w:t>
                  </w:r>
                </w:p>
              </w:tc>
            </w:tr>
          </w:tbl>
          <w:p w14:paraId="03F4AFFE" w14:textId="77777777" w:rsidR="003A4625" w:rsidRDefault="003A4625" w:rsidP="00C04948"/>
        </w:tc>
      </w:tr>
    </w:tbl>
    <w:p w14:paraId="34A239FC" w14:textId="5806BDC3" w:rsidR="003A4625" w:rsidRDefault="003A4625" w:rsidP="003A4625">
      <w:pPr>
        <w:pStyle w:val="Caption"/>
      </w:pPr>
      <w:bookmarkStart w:id="5" w:name="_Ref47111467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86EE3">
        <w:rPr>
          <w:noProof/>
        </w:rPr>
        <w:t>2</w:t>
      </w:r>
      <w:r>
        <w:fldChar w:fldCharType="end"/>
      </w:r>
      <w:r>
        <w:t>: For non-coherent UEs, Rel-15 does not allow a TPMI to be used that forces single-layer transmission using two antenna ports.</w:t>
      </w:r>
      <w:bookmarkEnd w:id="5"/>
    </w:p>
    <w:p w14:paraId="64E78EE9" w14:textId="52818AB3" w:rsidR="003A4625" w:rsidRDefault="003A4625" w:rsidP="003A4625">
      <w:pPr>
        <w:pStyle w:val="Caption"/>
      </w:pPr>
      <w:bookmarkStart w:id="6" w:name="_Ref47111468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286EE3">
        <w:rPr>
          <w:noProof/>
        </w:rPr>
        <w:t>3</w:t>
      </w:r>
      <w:r>
        <w:fldChar w:fldCharType="end"/>
      </w:r>
      <w:r>
        <w:t>: For non-coherent UEs, Rel-16 allows a TPMI to be used that forces single-layer transmission using two antenna ports with the newly introduced</w:t>
      </w:r>
      <w:r w:rsidRPr="003A4625">
        <w:t xml:space="preserve"> ul-</w:t>
      </w:r>
      <w:proofErr w:type="spellStart"/>
      <w:r w:rsidRPr="003A4625">
        <w:t>FullPowerTransmission</w:t>
      </w:r>
      <w:proofErr w:type="spellEnd"/>
      <w:r w:rsidRPr="003A4625">
        <w:t xml:space="preserve"> </w:t>
      </w:r>
      <w:r w:rsidRPr="003A4625">
        <w:rPr>
          <w:lang w:eastAsia="zh-CN"/>
        </w:rPr>
        <w:t>=</w:t>
      </w:r>
      <w:r w:rsidRPr="003A4625">
        <w:t xml:space="preserve"> fullpowerMode</w:t>
      </w:r>
      <w:r w:rsidRPr="003A4625">
        <w:rPr>
          <w:lang w:eastAsia="zh-CN"/>
        </w:rPr>
        <w:t>1 mode</w:t>
      </w:r>
      <w:r>
        <w:t>.</w:t>
      </w:r>
      <w:bookmarkEnd w:id="6"/>
    </w:p>
    <w:p w14:paraId="34D0AB82" w14:textId="759E45E9" w:rsidR="003A4625" w:rsidRDefault="003A4625" w:rsidP="00C04948"/>
    <w:p w14:paraId="131553E0" w14:textId="48D138E8" w:rsidR="003A4625" w:rsidRDefault="003A4625" w:rsidP="00C04948">
      <w:r>
        <w:t xml:space="preserve">In summary, TPMI does not allow </w:t>
      </w:r>
      <w:r w:rsidRPr="000406DB">
        <w:rPr>
          <w:u w:val="single"/>
        </w:rPr>
        <w:t>all</w:t>
      </w:r>
      <w:r>
        <w:t xml:space="preserve"> UEs to force single-layer transmission using two antenna ports. TPMI therefore does not seem to be a reliable approach to </w:t>
      </w:r>
      <w:r w:rsidRPr="003A4625">
        <w:t>minimize the impact of polarization basis mismatch</w:t>
      </w:r>
      <w:r>
        <w:t>.</w:t>
      </w:r>
    </w:p>
    <w:p w14:paraId="17BF2990" w14:textId="77777777" w:rsidR="00286EE3" w:rsidRDefault="003A4625" w:rsidP="00C04948">
      <w:r>
        <w:t xml:space="preserve">On the other hand, OEMs should comment whether RAN1’s definition of </w:t>
      </w:r>
      <w:r w:rsidR="00286EE3">
        <w:t xml:space="preserve">TPMI indices 2-5 </w:t>
      </w:r>
      <w:r>
        <w:t xml:space="preserve">forcing </w:t>
      </w:r>
      <w:r w:rsidR="00286EE3">
        <w:t>single-layer transmission using two antenna ports corresponds to the UE enabling two transmit chains at all times.</w:t>
      </w:r>
    </w:p>
    <w:p w14:paraId="1D80EEA1" w14:textId="5848563C" w:rsidR="003A4625" w:rsidRDefault="00286EE3" w:rsidP="00286EE3">
      <w:pPr>
        <w:pStyle w:val="Caption"/>
      </w:pPr>
      <w:bookmarkStart w:id="7" w:name="_Ref47111469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 OEMs to comment whether RAN1’s definition of TPMI indices 2-5 forcing single-layer transmission using two antenna ports corresponds to the UE enabling two transmit chains at all times</w:t>
      </w:r>
      <w:bookmarkEnd w:id="7"/>
    </w:p>
    <w:p w14:paraId="6A212704" w14:textId="6743659E" w:rsidR="00286EE3" w:rsidRDefault="00286EE3" w:rsidP="00286EE3">
      <w:r>
        <w:t xml:space="preserve">Since the TPMI cannot guarantee that all UEs, specifically Rel-15 non-coherent UEs, simultaneously transmit on both transmit chain/antennas, it is proposed to focus on the polarization scan which can reliably force the UE to simultaneously transmit on both transmit chain/antennas </w:t>
      </w:r>
      <w:r>
        <w:fldChar w:fldCharType="begin"/>
      </w:r>
      <w:r>
        <w:instrText xml:space="preserve"> REF _Ref47108671 \r \h </w:instrText>
      </w:r>
      <w:r>
        <w:fldChar w:fldCharType="separate"/>
      </w:r>
      <w:r>
        <w:t>[3]</w:t>
      </w:r>
      <w:r>
        <w:fldChar w:fldCharType="end"/>
      </w:r>
      <w:r>
        <w:t xml:space="preserve"> in order to </w:t>
      </w:r>
      <w:r w:rsidRPr="00D834FD">
        <w:rPr>
          <w:rFonts w:eastAsia="Batang"/>
        </w:rPr>
        <w:t>minimize the impact of polarization basis mismatch between the TE and DUT on the RF testing</w:t>
      </w:r>
      <w:r>
        <w:rPr>
          <w:rFonts w:eastAsia="Batang"/>
        </w:rPr>
        <w:t>.</w:t>
      </w:r>
      <w:r>
        <w:t>.</w:t>
      </w:r>
    </w:p>
    <w:p w14:paraId="5E889243" w14:textId="7CC40FB0" w:rsidR="00286EE3" w:rsidRPr="00286EE3" w:rsidRDefault="00286EE3" w:rsidP="00286EE3">
      <w:pPr>
        <w:pStyle w:val="Caption"/>
      </w:pPr>
      <w:bookmarkStart w:id="8" w:name="_Ref4711156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RAN4 to focus on the polarization scan which can reliably force the UE to simultaneously transmit on both transmit chain/antennas in order to </w:t>
      </w:r>
      <w:r w:rsidRPr="00D834FD">
        <w:rPr>
          <w:rFonts w:eastAsia="Batang"/>
        </w:rPr>
        <w:t>minimize the impact of polarization basis mismatch between the TE and DUT</w:t>
      </w:r>
      <w:r>
        <w:rPr>
          <w:rFonts w:eastAsia="Batang"/>
        </w:rPr>
        <w:t>.</w:t>
      </w:r>
      <w:bookmarkEnd w:id="8"/>
      <w:r>
        <w:t xml:space="preserve"> </w:t>
      </w:r>
    </w:p>
    <w:bookmarkEnd w:id="3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17CB4EE" w:rsidR="008B0529" w:rsidRDefault="0053435C" w:rsidP="008B0529">
      <w:r>
        <w:t>The following observations and proposals were made in this contribution</w:t>
      </w:r>
    </w:p>
    <w:bookmarkStart w:id="9" w:name="_GoBack"/>
    <w:p w14:paraId="2FE69728" w14:textId="715E1DFC" w:rsidR="000406DB" w:rsidRPr="00ED0E8D" w:rsidRDefault="00ED0E8D" w:rsidP="008B0529">
      <w:pPr>
        <w:rPr>
          <w:b/>
          <w:bCs/>
        </w:rPr>
      </w:pPr>
      <w:r w:rsidRPr="00ED0E8D">
        <w:rPr>
          <w:b/>
          <w:bCs/>
        </w:rPr>
        <w:fldChar w:fldCharType="begin"/>
      </w:r>
      <w:r w:rsidRPr="00ED0E8D">
        <w:rPr>
          <w:b/>
          <w:bCs/>
        </w:rPr>
        <w:instrText xml:space="preserve"> REF _Ref47111466 \h </w:instrText>
      </w:r>
      <w:r w:rsidRPr="00ED0E8D">
        <w:rPr>
          <w:b/>
          <w:bCs/>
        </w:rPr>
      </w:r>
      <w:r>
        <w:rPr>
          <w:b/>
          <w:bCs/>
        </w:rPr>
        <w:instrText xml:space="preserve"> \* MERGEFORMAT </w:instrText>
      </w:r>
      <w:r w:rsidRPr="00ED0E8D">
        <w:rPr>
          <w:b/>
          <w:bCs/>
        </w:rPr>
        <w:fldChar w:fldCharType="separate"/>
      </w:r>
      <w:r w:rsidRPr="00ED0E8D">
        <w:rPr>
          <w:b/>
          <w:bCs/>
        </w:rPr>
        <w:t xml:space="preserve">Observation </w:t>
      </w:r>
      <w:r w:rsidRPr="00ED0E8D">
        <w:rPr>
          <w:b/>
          <w:bCs/>
          <w:noProof/>
        </w:rPr>
        <w:t>1</w:t>
      </w:r>
      <w:r w:rsidRPr="00ED0E8D">
        <w:rPr>
          <w:b/>
          <w:bCs/>
        </w:rPr>
        <w:t>: For coherent UEs, both Rel-15 and Rel-16 allow a TPMI to be used that forces single-layer transmission using two antenna ports.</w:t>
      </w:r>
      <w:r w:rsidRPr="00ED0E8D">
        <w:rPr>
          <w:b/>
          <w:bCs/>
        </w:rPr>
        <w:fldChar w:fldCharType="end"/>
      </w:r>
    </w:p>
    <w:p w14:paraId="4F58AB02" w14:textId="42B13034" w:rsidR="00ED0E8D" w:rsidRPr="00ED0E8D" w:rsidRDefault="00ED0E8D" w:rsidP="008B0529">
      <w:pPr>
        <w:rPr>
          <w:b/>
          <w:bCs/>
        </w:rPr>
      </w:pPr>
      <w:r w:rsidRPr="00ED0E8D">
        <w:rPr>
          <w:b/>
          <w:bCs/>
        </w:rPr>
        <w:lastRenderedPageBreak/>
        <w:fldChar w:fldCharType="begin"/>
      </w:r>
      <w:r w:rsidRPr="00ED0E8D">
        <w:rPr>
          <w:b/>
          <w:bCs/>
        </w:rPr>
        <w:instrText xml:space="preserve"> REF _Ref47111467 \h </w:instrText>
      </w:r>
      <w:r w:rsidRPr="00ED0E8D">
        <w:rPr>
          <w:b/>
          <w:bCs/>
        </w:rPr>
      </w:r>
      <w:r>
        <w:rPr>
          <w:b/>
          <w:bCs/>
        </w:rPr>
        <w:instrText xml:space="preserve"> \* MERGEFORMAT </w:instrText>
      </w:r>
      <w:r w:rsidRPr="00ED0E8D">
        <w:rPr>
          <w:b/>
          <w:bCs/>
        </w:rPr>
        <w:fldChar w:fldCharType="separate"/>
      </w:r>
      <w:r w:rsidRPr="00ED0E8D">
        <w:rPr>
          <w:b/>
          <w:bCs/>
        </w:rPr>
        <w:t xml:space="preserve">Observation </w:t>
      </w:r>
      <w:r w:rsidRPr="00ED0E8D">
        <w:rPr>
          <w:b/>
          <w:bCs/>
          <w:noProof/>
        </w:rPr>
        <w:t>2</w:t>
      </w:r>
      <w:r w:rsidRPr="00ED0E8D">
        <w:rPr>
          <w:b/>
          <w:bCs/>
        </w:rPr>
        <w:t>: For non-coherent UEs, Rel-15 does not allow a TPMI to be used that forces single-layer transmission using two antenna ports.</w:t>
      </w:r>
      <w:r w:rsidRPr="00ED0E8D">
        <w:rPr>
          <w:b/>
          <w:bCs/>
        </w:rPr>
        <w:fldChar w:fldCharType="end"/>
      </w:r>
    </w:p>
    <w:p w14:paraId="57A67EB1" w14:textId="229304D9" w:rsidR="00ED0E8D" w:rsidRPr="00ED0E8D" w:rsidRDefault="00ED0E8D" w:rsidP="008B0529">
      <w:pPr>
        <w:rPr>
          <w:b/>
          <w:bCs/>
        </w:rPr>
      </w:pPr>
      <w:r w:rsidRPr="00ED0E8D">
        <w:rPr>
          <w:b/>
          <w:bCs/>
        </w:rPr>
        <w:fldChar w:fldCharType="begin"/>
      </w:r>
      <w:r w:rsidRPr="00ED0E8D">
        <w:rPr>
          <w:b/>
          <w:bCs/>
        </w:rPr>
        <w:instrText xml:space="preserve"> REF _Ref47111468 \h </w:instrText>
      </w:r>
      <w:r w:rsidRPr="00ED0E8D">
        <w:rPr>
          <w:b/>
          <w:bCs/>
        </w:rPr>
      </w:r>
      <w:r>
        <w:rPr>
          <w:b/>
          <w:bCs/>
        </w:rPr>
        <w:instrText xml:space="preserve"> \* MERGEFORMAT </w:instrText>
      </w:r>
      <w:r w:rsidRPr="00ED0E8D">
        <w:rPr>
          <w:b/>
          <w:bCs/>
        </w:rPr>
        <w:fldChar w:fldCharType="separate"/>
      </w:r>
      <w:r w:rsidRPr="00ED0E8D">
        <w:rPr>
          <w:b/>
          <w:bCs/>
        </w:rPr>
        <w:t xml:space="preserve">Observation </w:t>
      </w:r>
      <w:r w:rsidRPr="00ED0E8D">
        <w:rPr>
          <w:b/>
          <w:bCs/>
          <w:noProof/>
        </w:rPr>
        <w:t>3</w:t>
      </w:r>
      <w:r w:rsidRPr="00ED0E8D">
        <w:rPr>
          <w:b/>
          <w:bCs/>
        </w:rPr>
        <w:t>: For non-coherent UEs, Rel-16 allows a TPMI to be used that forces single-layer transmission using two antenna ports with the newly introduced ul-</w:t>
      </w:r>
      <w:proofErr w:type="spellStart"/>
      <w:r w:rsidRPr="00ED0E8D">
        <w:rPr>
          <w:b/>
          <w:bCs/>
        </w:rPr>
        <w:t>FullPowerTransmission</w:t>
      </w:r>
      <w:proofErr w:type="spellEnd"/>
      <w:r w:rsidRPr="00ED0E8D">
        <w:rPr>
          <w:b/>
          <w:bCs/>
        </w:rPr>
        <w:t xml:space="preserve"> </w:t>
      </w:r>
      <w:r w:rsidRPr="00ED0E8D">
        <w:rPr>
          <w:b/>
          <w:bCs/>
          <w:lang w:eastAsia="zh-CN"/>
        </w:rPr>
        <w:t>=</w:t>
      </w:r>
      <w:r w:rsidRPr="00ED0E8D">
        <w:rPr>
          <w:b/>
          <w:bCs/>
        </w:rPr>
        <w:t xml:space="preserve"> fullpowerMode</w:t>
      </w:r>
      <w:r w:rsidRPr="00ED0E8D">
        <w:rPr>
          <w:b/>
          <w:bCs/>
          <w:lang w:eastAsia="zh-CN"/>
        </w:rPr>
        <w:t>1 mode</w:t>
      </w:r>
      <w:r w:rsidRPr="00ED0E8D">
        <w:rPr>
          <w:b/>
          <w:bCs/>
        </w:rPr>
        <w:t>.</w:t>
      </w:r>
      <w:r w:rsidRPr="00ED0E8D">
        <w:rPr>
          <w:b/>
          <w:bCs/>
        </w:rPr>
        <w:fldChar w:fldCharType="end"/>
      </w:r>
    </w:p>
    <w:p w14:paraId="5325D4CA" w14:textId="7D2DB705" w:rsidR="00ED0E8D" w:rsidRPr="00ED0E8D" w:rsidRDefault="00ED0E8D" w:rsidP="008B0529">
      <w:pPr>
        <w:rPr>
          <w:b/>
          <w:bCs/>
        </w:rPr>
      </w:pPr>
      <w:r w:rsidRPr="00ED0E8D">
        <w:rPr>
          <w:b/>
          <w:bCs/>
        </w:rPr>
        <w:fldChar w:fldCharType="begin"/>
      </w:r>
      <w:r w:rsidRPr="00ED0E8D">
        <w:rPr>
          <w:b/>
          <w:bCs/>
        </w:rPr>
        <w:instrText xml:space="preserve"> REF _Ref47111469 \h </w:instrText>
      </w:r>
      <w:r w:rsidRPr="00ED0E8D">
        <w:rPr>
          <w:b/>
          <w:bCs/>
        </w:rPr>
      </w:r>
      <w:r>
        <w:rPr>
          <w:b/>
          <w:bCs/>
        </w:rPr>
        <w:instrText xml:space="preserve"> \* MERGEFORMAT </w:instrText>
      </w:r>
      <w:r w:rsidRPr="00ED0E8D">
        <w:rPr>
          <w:b/>
          <w:bCs/>
        </w:rPr>
        <w:fldChar w:fldCharType="separate"/>
      </w:r>
      <w:r w:rsidRPr="00ED0E8D">
        <w:rPr>
          <w:b/>
          <w:bCs/>
        </w:rPr>
        <w:t xml:space="preserve">Observation </w:t>
      </w:r>
      <w:r w:rsidRPr="00ED0E8D">
        <w:rPr>
          <w:b/>
          <w:bCs/>
          <w:noProof/>
        </w:rPr>
        <w:t>4</w:t>
      </w:r>
      <w:r w:rsidRPr="00ED0E8D">
        <w:rPr>
          <w:b/>
          <w:bCs/>
        </w:rPr>
        <w:t>:  OEMs to comment whether RAN1’s definition of TPMI indices 2-5 forcing single-layer transmission using two antenna ports corresponds to the UE enabling two transmit chains at all times</w:t>
      </w:r>
      <w:r w:rsidRPr="00ED0E8D">
        <w:rPr>
          <w:b/>
          <w:bCs/>
        </w:rPr>
        <w:fldChar w:fldCharType="end"/>
      </w:r>
    </w:p>
    <w:p w14:paraId="4F33C2F6" w14:textId="5DD331E0" w:rsidR="00ED0E8D" w:rsidRPr="00ED0E8D" w:rsidRDefault="00ED0E8D" w:rsidP="008B0529">
      <w:pPr>
        <w:rPr>
          <w:b/>
          <w:bCs/>
        </w:rPr>
      </w:pPr>
      <w:r w:rsidRPr="00ED0E8D">
        <w:rPr>
          <w:b/>
          <w:bCs/>
        </w:rPr>
        <w:fldChar w:fldCharType="begin"/>
      </w:r>
      <w:r w:rsidRPr="00ED0E8D">
        <w:rPr>
          <w:b/>
          <w:bCs/>
        </w:rPr>
        <w:instrText xml:space="preserve"> REF _Ref47111567 \h </w:instrText>
      </w:r>
      <w:r w:rsidRPr="00ED0E8D">
        <w:rPr>
          <w:b/>
          <w:bCs/>
        </w:rPr>
      </w:r>
      <w:r>
        <w:rPr>
          <w:b/>
          <w:bCs/>
        </w:rPr>
        <w:instrText xml:space="preserve"> \* MERGEFORMAT </w:instrText>
      </w:r>
      <w:r w:rsidRPr="00ED0E8D">
        <w:rPr>
          <w:b/>
          <w:bCs/>
        </w:rPr>
        <w:fldChar w:fldCharType="separate"/>
      </w:r>
      <w:r w:rsidRPr="00ED0E8D">
        <w:rPr>
          <w:b/>
          <w:bCs/>
        </w:rPr>
        <w:t xml:space="preserve">Proposal </w:t>
      </w:r>
      <w:r w:rsidRPr="00ED0E8D">
        <w:rPr>
          <w:b/>
          <w:bCs/>
          <w:noProof/>
        </w:rPr>
        <w:t>1</w:t>
      </w:r>
      <w:r w:rsidRPr="00ED0E8D">
        <w:rPr>
          <w:b/>
          <w:bCs/>
        </w:rPr>
        <w:t xml:space="preserve">: RAN4 to focus on the polarization scan which can reliably force the UE to simultaneously transmit on both transmit chain/antennas in order to </w:t>
      </w:r>
      <w:r w:rsidRPr="00ED0E8D">
        <w:rPr>
          <w:rFonts w:eastAsia="Batang"/>
          <w:b/>
          <w:bCs/>
        </w:rPr>
        <w:t>minimize the impact of polarization basis mismatch between the TE and DUT.</w:t>
      </w:r>
      <w:r w:rsidRPr="00ED0E8D">
        <w:rPr>
          <w:b/>
          <w:bCs/>
        </w:rPr>
        <w:fldChar w:fldCharType="end"/>
      </w:r>
    </w:p>
    <w:bookmarkEnd w:id="9"/>
    <w:p w14:paraId="1E710874" w14:textId="77777777" w:rsidR="00ED0E8D" w:rsidRDefault="00ED0E8D" w:rsidP="008B0529"/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0537547" w14:textId="6584C613" w:rsidR="009A4E46" w:rsidRDefault="009A4E46" w:rsidP="009A4E46">
      <w:pPr>
        <w:pStyle w:val="ListParagraph"/>
        <w:numPr>
          <w:ilvl w:val="0"/>
          <w:numId w:val="5"/>
        </w:numPr>
        <w:spacing w:after="0" w:line="240" w:lineRule="auto"/>
        <w:rPr>
          <w:rFonts w:eastAsia="Malgun Gothic"/>
          <w:lang w:val="en-GB"/>
        </w:rPr>
      </w:pPr>
      <w:bookmarkStart w:id="10" w:name="_Ref20406919"/>
      <w:r w:rsidRPr="00347826">
        <w:rPr>
          <w:rFonts w:eastAsia="Malgun Gothic"/>
          <w:lang w:val="en-GB"/>
        </w:rPr>
        <w:t>RP-192322, New SID: Study on enhanced test methods for FR2, Apple Inc., CAICT, 3GPP TSG-RAN Meeting #85, September 2019</w:t>
      </w:r>
      <w:bookmarkEnd w:id="10"/>
    </w:p>
    <w:p w14:paraId="31AFC682" w14:textId="4F02B4CD" w:rsidR="00D834FD" w:rsidRPr="00D834FD" w:rsidRDefault="00D834FD" w:rsidP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1" w:name="_Ref47108669"/>
      <w:r w:rsidRPr="00D834FD">
        <w:rPr>
          <w:rFonts w:eastAsia="Malgun Gothic"/>
          <w:lang w:val="en-GB"/>
        </w:rPr>
        <w:t xml:space="preserve">R4-1913674, FR2 SISO enhancement for polarization mismatch, </w:t>
      </w:r>
      <w:r>
        <w:rPr>
          <w:rFonts w:eastAsia="Malgun Gothic"/>
          <w:lang w:val="en-GB"/>
        </w:rPr>
        <w:t>MediaTek Inc.</w:t>
      </w:r>
      <w:r w:rsidRPr="00D834FD">
        <w:rPr>
          <w:rFonts w:eastAsia="Malgun Gothic"/>
          <w:lang w:val="en-GB"/>
        </w:rPr>
        <w:t>, 3GPP RAN TSG RAN4 Meeting #9</w:t>
      </w:r>
      <w:r>
        <w:rPr>
          <w:rFonts w:eastAsia="Malgun Gothic"/>
          <w:lang w:val="en-GB"/>
        </w:rPr>
        <w:t>3</w:t>
      </w:r>
      <w:r w:rsidRPr="00D834FD">
        <w:rPr>
          <w:rFonts w:eastAsia="Malgun Gothic"/>
          <w:lang w:val="en-GB"/>
        </w:rPr>
        <w:t xml:space="preserve">, </w:t>
      </w:r>
      <w:r>
        <w:rPr>
          <w:rFonts w:eastAsia="Malgun Gothic"/>
          <w:lang w:val="en-GB"/>
        </w:rPr>
        <w:t>November 2019</w:t>
      </w:r>
      <w:bookmarkEnd w:id="11"/>
    </w:p>
    <w:p w14:paraId="0239082F" w14:textId="77777777" w:rsidR="00D834FD" w:rsidRPr="00D834FD" w:rsidRDefault="00D834FD" w:rsidP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2" w:name="_Ref47108671"/>
      <w:r w:rsidRPr="00D834FD">
        <w:rPr>
          <w:rFonts w:eastAsia="Malgun Gothic"/>
          <w:lang w:val="en-GB"/>
        </w:rPr>
        <w:t>R4-1915082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On Minimizing Impact of Polarization Basis Mismatch</w:t>
      </w:r>
      <w:r>
        <w:rPr>
          <w:rFonts w:eastAsia="Malgun Gothic"/>
          <w:lang w:val="en-GB"/>
        </w:rPr>
        <w:t xml:space="preserve">, Keysight Technologies, </w:t>
      </w:r>
      <w:r w:rsidRPr="00D834FD">
        <w:rPr>
          <w:rFonts w:eastAsia="Malgun Gothic"/>
          <w:lang w:val="en-GB"/>
        </w:rPr>
        <w:t>3GPP RAN TSG RAN4 Meeting #9</w:t>
      </w:r>
      <w:r>
        <w:rPr>
          <w:rFonts w:eastAsia="Malgun Gothic"/>
          <w:lang w:val="en-GB"/>
        </w:rPr>
        <w:t>3</w:t>
      </w:r>
      <w:r w:rsidRPr="00D834FD">
        <w:rPr>
          <w:rFonts w:eastAsia="Malgun Gothic"/>
          <w:lang w:val="en-GB"/>
        </w:rPr>
        <w:t xml:space="preserve">, </w:t>
      </w:r>
      <w:r>
        <w:rPr>
          <w:rFonts w:eastAsia="Malgun Gothic"/>
          <w:lang w:val="en-GB"/>
        </w:rPr>
        <w:t>November 2019</w:t>
      </w:r>
      <w:bookmarkEnd w:id="12"/>
    </w:p>
    <w:p w14:paraId="33847258" w14:textId="55682623" w:rsidR="00D834FD" w:rsidRDefault="006E26EF" w:rsidP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3" w:name="_Ref47108869"/>
      <w:r w:rsidRPr="006E26EF">
        <w:rPr>
          <w:rFonts w:eastAsia="Malgun Gothic"/>
          <w:lang w:val="en-GB"/>
        </w:rPr>
        <w:t>R4-2009959</w:t>
      </w:r>
      <w:r w:rsidR="00D834FD" w:rsidRPr="00D834FD">
        <w:rPr>
          <w:rFonts w:eastAsia="Malgun Gothic"/>
          <w:lang w:val="en-GB"/>
        </w:rPr>
        <w:t>, FR2 test method enhancement informal email discussion summary, Apple, 3GPP RAN TSG RAN4 Meeting #96-e, August 2020</w:t>
      </w:r>
      <w:bookmarkEnd w:id="13"/>
    </w:p>
    <w:p w14:paraId="71EDE2D4" w14:textId="4FE48E67" w:rsidR="00D834FD" w:rsidRDefault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4" w:name="_Ref47109491"/>
      <w:r>
        <w:rPr>
          <w:rFonts w:eastAsia="Malgun Gothic"/>
          <w:lang w:val="en-GB"/>
        </w:rPr>
        <w:t xml:space="preserve">TS </w:t>
      </w:r>
      <w:r w:rsidRPr="00D834FD">
        <w:rPr>
          <w:rFonts w:eastAsia="Malgun Gothic"/>
          <w:lang w:val="en-GB"/>
        </w:rPr>
        <w:t>38.212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Multiplexing and channel coding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V15.9.0 (2020-06)</w:t>
      </w:r>
      <w:bookmarkEnd w:id="14"/>
    </w:p>
    <w:p w14:paraId="4443A82E" w14:textId="5C98E69E" w:rsidR="00D834FD" w:rsidRPr="00D834FD" w:rsidRDefault="00D834FD" w:rsidP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5" w:name="_Ref47109501"/>
      <w:r>
        <w:rPr>
          <w:rFonts w:eastAsia="Malgun Gothic"/>
          <w:lang w:val="en-GB"/>
        </w:rPr>
        <w:t xml:space="preserve">TS </w:t>
      </w:r>
      <w:r w:rsidRPr="00D834FD">
        <w:rPr>
          <w:rFonts w:eastAsia="Malgun Gothic"/>
          <w:lang w:val="en-GB"/>
        </w:rPr>
        <w:t>38.212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Multiplexing and channel coding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V</w:t>
      </w:r>
      <w:r>
        <w:rPr>
          <w:rFonts w:eastAsia="Malgun Gothic"/>
          <w:lang w:val="en-GB"/>
        </w:rPr>
        <w:t>16</w:t>
      </w:r>
      <w:r w:rsidRPr="00D834FD">
        <w:rPr>
          <w:rFonts w:eastAsia="Malgun Gothic"/>
          <w:lang w:val="en-GB"/>
        </w:rPr>
        <w:t>.</w:t>
      </w:r>
      <w:r>
        <w:rPr>
          <w:rFonts w:eastAsia="Malgun Gothic"/>
          <w:lang w:val="en-GB"/>
        </w:rPr>
        <w:t>2</w:t>
      </w:r>
      <w:r w:rsidRPr="00D834FD">
        <w:rPr>
          <w:rFonts w:eastAsia="Malgun Gothic"/>
          <w:lang w:val="en-GB"/>
        </w:rPr>
        <w:t>.0 (2020-06)</w:t>
      </w:r>
      <w:bookmarkEnd w:id="15"/>
    </w:p>
    <w:p w14:paraId="4E26DEF1" w14:textId="28A8D048" w:rsidR="00D834FD" w:rsidRPr="00D834FD" w:rsidRDefault="00D834FD">
      <w:pPr>
        <w:pStyle w:val="ListParagraph"/>
        <w:numPr>
          <w:ilvl w:val="0"/>
          <w:numId w:val="5"/>
        </w:numPr>
        <w:rPr>
          <w:rFonts w:eastAsia="Malgun Gothic"/>
          <w:lang w:val="en-GB"/>
        </w:rPr>
      </w:pPr>
      <w:bookmarkStart w:id="16" w:name="_Ref47109674"/>
      <w:r w:rsidRPr="00D834FD">
        <w:rPr>
          <w:rFonts w:eastAsia="Malgun Gothic"/>
          <w:lang w:val="en-GB"/>
        </w:rPr>
        <w:t>TS 38.211</w:t>
      </w:r>
      <w:r>
        <w:rPr>
          <w:rFonts w:eastAsia="Malgun Gothic"/>
          <w:lang w:val="en-GB"/>
        </w:rPr>
        <w:t xml:space="preserve">, </w:t>
      </w:r>
      <w:r w:rsidRPr="00D834FD">
        <w:rPr>
          <w:rFonts w:eastAsia="Malgun Gothic"/>
          <w:lang w:val="en-GB"/>
        </w:rPr>
        <w:t>Physical channels and modulation</w:t>
      </w:r>
      <w:r>
        <w:rPr>
          <w:rFonts w:eastAsia="Malgun Gothic"/>
          <w:lang w:val="en-GB"/>
        </w:rPr>
        <w:t>,</w:t>
      </w:r>
      <w:r w:rsidRPr="00D834FD">
        <w:rPr>
          <w:rFonts w:eastAsia="Malgun Gothic"/>
          <w:lang w:val="en-GB"/>
        </w:rPr>
        <w:t xml:space="preserve"> V15.8.0 (2019-12)</w:t>
      </w:r>
      <w:bookmarkEnd w:id="16"/>
    </w:p>
    <w:sectPr w:rsidR="00D834FD" w:rsidRPr="00D834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38F3B" w14:textId="77777777" w:rsidR="00073A9A" w:rsidRDefault="00073A9A">
      <w:r>
        <w:separator/>
      </w:r>
    </w:p>
  </w:endnote>
  <w:endnote w:type="continuationSeparator" w:id="0">
    <w:p w14:paraId="2B745E73" w14:textId="77777777" w:rsidR="00073A9A" w:rsidRDefault="00073A9A">
      <w:r>
        <w:continuationSeparator/>
      </w:r>
    </w:p>
  </w:endnote>
  <w:endnote w:type="continuationNotice" w:id="1">
    <w:p w14:paraId="10E66845" w14:textId="77777777" w:rsidR="00073A9A" w:rsidRDefault="00073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78D1A" w14:textId="77777777" w:rsidR="00073A9A" w:rsidRDefault="00073A9A">
      <w:r>
        <w:separator/>
      </w:r>
    </w:p>
  </w:footnote>
  <w:footnote w:type="continuationSeparator" w:id="0">
    <w:p w14:paraId="3D6D4D42" w14:textId="77777777" w:rsidR="00073A9A" w:rsidRDefault="00073A9A">
      <w:r>
        <w:continuationSeparator/>
      </w:r>
    </w:p>
  </w:footnote>
  <w:footnote w:type="continuationNotice" w:id="1">
    <w:p w14:paraId="3391714E" w14:textId="77777777" w:rsidR="00073A9A" w:rsidRDefault="00073A9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2842577"/>
    <w:multiLevelType w:val="hybridMultilevel"/>
    <w:tmpl w:val="4EF8D1B0"/>
    <w:lvl w:ilvl="0" w:tplc="E14E00A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122396"/>
    <w:multiLevelType w:val="hybridMultilevel"/>
    <w:tmpl w:val="CEA070A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2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3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6"/>
  </w:num>
  <w:num w:numId="12">
    <w:abstractNumId w:val="11"/>
  </w:num>
  <w:num w:numId="13">
    <w:abstractNumId w:val="24"/>
  </w:num>
  <w:num w:numId="14">
    <w:abstractNumId w:val="32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5"/>
  </w:num>
  <w:num w:numId="32">
    <w:abstractNumId w:val="28"/>
  </w:num>
  <w:num w:numId="33">
    <w:abstractNumId w:val="34"/>
  </w:num>
  <w:num w:numId="34">
    <w:abstractNumId w:val="14"/>
  </w:num>
  <w:num w:numId="35">
    <w:abstractNumId w:val="6"/>
  </w:num>
  <w:num w:numId="36">
    <w:abstractNumId w:val="1"/>
  </w:num>
  <w:num w:numId="37">
    <w:abstractNumId w:val="27"/>
  </w:num>
  <w:num w:numId="38">
    <w:abstractNumId w:val="12"/>
  </w:num>
  <w:num w:numId="39">
    <w:abstractNumId w:val="25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8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06DB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3A9A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14DB9"/>
    <w:rsid w:val="001174D8"/>
    <w:rsid w:val="00121323"/>
    <w:rsid w:val="001218CD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249E6"/>
    <w:rsid w:val="00234D1C"/>
    <w:rsid w:val="00235394"/>
    <w:rsid w:val="00235813"/>
    <w:rsid w:val="00236683"/>
    <w:rsid w:val="0023752C"/>
    <w:rsid w:val="00241706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6EE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3724"/>
    <w:rsid w:val="00353E42"/>
    <w:rsid w:val="00353FAE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A4625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A692A"/>
    <w:rsid w:val="006B03F1"/>
    <w:rsid w:val="006B0D02"/>
    <w:rsid w:val="006B1C2F"/>
    <w:rsid w:val="006B363D"/>
    <w:rsid w:val="006B39EF"/>
    <w:rsid w:val="006C3A94"/>
    <w:rsid w:val="006D132D"/>
    <w:rsid w:val="006D6B1F"/>
    <w:rsid w:val="006E26E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1853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539D"/>
    <w:rsid w:val="009767AC"/>
    <w:rsid w:val="00980B52"/>
    <w:rsid w:val="00980E79"/>
    <w:rsid w:val="00982B7E"/>
    <w:rsid w:val="00983910"/>
    <w:rsid w:val="00984E5F"/>
    <w:rsid w:val="009913F6"/>
    <w:rsid w:val="00992B5F"/>
    <w:rsid w:val="00997D88"/>
    <w:rsid w:val="009A4E46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312F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62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1707D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D9A"/>
    <w:rsid w:val="00B5661F"/>
    <w:rsid w:val="00B6099D"/>
    <w:rsid w:val="00B6251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4948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C75FD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34FD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0777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0E8D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7EB0"/>
    <w:rsid w:val="00F81AC1"/>
    <w:rsid w:val="00F83415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0777"/>
    <w:pPr>
      <w:numPr>
        <w:numId w:val="39"/>
      </w:numPr>
      <w:spacing w:after="200" w:line="276" w:lineRule="auto"/>
      <w:contextualSpacing/>
    </w:pPr>
    <w:rPr>
      <w:rFonts w:eastAsia="Calibri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A4E4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6.wmf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image" Target="media/image8.wmf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bdd78157-346c-4767-bfdd-352789a5c5f1"/>
    <ds:schemaRef ds:uri="http://schemas.microsoft.com/office/2006/documentManagement/types"/>
    <ds:schemaRef ds:uri="http://schemas.openxmlformats.org/package/2006/metadata/core-properties"/>
    <ds:schemaRef ds:uri="878f5c59-aec9-459c-acf8-8cf94147319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BB1EE0-025C-4EEE-963E-55F26E36D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2187</Words>
  <Characters>12007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23</cp:revision>
  <dcterms:created xsi:type="dcterms:W3CDTF">2019-06-30T20:45:00Z</dcterms:created>
  <dcterms:modified xsi:type="dcterms:W3CDTF">2020-08-07T19:26:00Z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